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附件10</w:t>
      </w:r>
    </w:p>
    <w:p>
      <w:pPr>
        <w:keepNext w:val="0"/>
        <w:keepLines w:val="0"/>
        <w:widowControl w:val="0"/>
        <w:suppressLineNumbers w:val="0"/>
        <w:spacing w:before="0" w:beforeAutospacing="0" w:after="0" w:afterAutospacing="0" w:line="520" w:lineRule="exact"/>
        <w:ind w:left="0" w:right="0" w:firstLine="0" w:firstLineChars="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firstLine="0" w:firstLineChars="0"/>
        <w:jc w:val="center"/>
        <w:rPr>
          <w:rFonts w:hint="eastAsia" w:ascii="宋体" w:hAnsi="宋体" w:eastAsia="宋体" w:cs="宋体"/>
          <w:b/>
          <w:bCs/>
          <w:kern w:val="2"/>
          <w:sz w:val="44"/>
          <w:szCs w:val="44"/>
        </w:rPr>
      </w:pPr>
      <w:bookmarkStart w:id="0" w:name="_GoBack"/>
      <w:r>
        <w:rPr>
          <w:rFonts w:hint="eastAsia" w:ascii="宋体" w:hAnsi="宋体" w:eastAsia="宋体" w:cs="宋体"/>
          <w:b/>
          <w:bCs/>
          <w:color w:val="000000"/>
          <w:kern w:val="2"/>
          <w:sz w:val="44"/>
          <w:szCs w:val="44"/>
          <w:lang w:val="en-US" w:eastAsia="zh-CN" w:bidi="ar"/>
        </w:rPr>
        <w:t>关于区委巡察三组巡察锦福社区反馈意见整改进展情况的报告</w:t>
      </w:r>
    </w:p>
    <w:bookmarkEnd w:id="0"/>
    <w:p>
      <w:pPr>
        <w:keepNext w:val="0"/>
        <w:keepLines w:val="0"/>
        <w:widowControl w:val="0"/>
        <w:suppressLineNumbers w:val="0"/>
        <w:spacing w:before="0" w:beforeAutospacing="0" w:after="0" w:afterAutospacing="0" w:line="520" w:lineRule="exact"/>
        <w:ind w:left="0" w:right="0" w:firstLine="0" w:firstLineChars="0"/>
        <w:jc w:val="center"/>
        <w:rPr>
          <w:rFonts w:hint="eastAsia" w:ascii="宋体" w:hAnsi="宋体" w:eastAsia="宋体" w:cs="宋体"/>
          <w:b/>
          <w:bCs/>
          <w:kern w:val="2"/>
          <w:sz w:val="44"/>
          <w:szCs w:val="44"/>
        </w:rPr>
      </w:pPr>
      <w:r>
        <w:rPr>
          <w:rFonts w:hint="eastAsia" w:ascii="宋体" w:hAnsi="宋体" w:eastAsia="宋体" w:cs="宋体"/>
          <w:b/>
          <w:bCs/>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根据区委巡察工作统一部署，2024年3月18日至5月31日，区委巡察三组对锦福社区开展了巡察。10月15日，反馈了巡察意见。按照党务公开原则和巡察工作有关要求，现将巡察整改进展情况予以公布。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一、加强对巡察整改的组织领导情况</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明确主体责任。</w:t>
      </w:r>
      <w:r>
        <w:rPr>
          <w:rFonts w:hint="eastAsia" w:ascii="仿宋_GB2312" w:hAnsi="华文仿宋" w:eastAsia="仿宋_GB2312" w:cs="仿宋_GB2312"/>
          <w:color w:val="000000"/>
          <w:kern w:val="2"/>
          <w:sz w:val="32"/>
          <w:szCs w:val="32"/>
          <w:lang w:val="en-US" w:eastAsia="zh-CN" w:bidi="ar"/>
        </w:rPr>
        <w:t>切实担负起巡察整改主体责任，社区党组织负责人担起第一责任人职责，亲自抓整改工作的统筹推进、督促落实，对重点难点问题带头研究解决。</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组建工作专班。</w:t>
      </w:r>
      <w:r>
        <w:rPr>
          <w:rFonts w:hint="eastAsia" w:ascii="仿宋_GB2312" w:hAnsi="华文仿宋" w:eastAsia="仿宋_GB2312" w:cs="仿宋_GB2312"/>
          <w:color w:val="000000"/>
          <w:kern w:val="2"/>
          <w:sz w:val="32"/>
          <w:szCs w:val="32"/>
          <w:lang w:val="en-US" w:eastAsia="zh-CN" w:bidi="ar"/>
        </w:rPr>
        <w:t>组织社区干部成立专门的整改工作小组，明确各成员职责分工，让整改工作有序开展，比如有人负责资料收集整理、有人负责沟通协调等。</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制定整改方案。</w:t>
      </w:r>
      <w:r>
        <w:rPr>
          <w:rFonts w:hint="eastAsia" w:ascii="仿宋_GB2312" w:hAnsi="华文仿宋" w:eastAsia="仿宋_GB2312" w:cs="仿宋_GB2312"/>
          <w:color w:val="000000"/>
          <w:kern w:val="2"/>
          <w:sz w:val="32"/>
          <w:szCs w:val="32"/>
          <w:lang w:val="en-US" w:eastAsia="zh-CN" w:bidi="ar"/>
        </w:rPr>
        <w:t>结合巡察反馈意见，深入分析问题，制定科学合理、切实可行的整改方案，细化整改措施、确定整改时限、明确整改责任人，保障整改按计划推进。</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强化督促检查。</w:t>
      </w:r>
      <w:r>
        <w:rPr>
          <w:rFonts w:hint="eastAsia" w:ascii="仿宋_GB2312" w:hAnsi="华文仿宋" w:eastAsia="仿宋_GB2312" w:cs="仿宋_GB2312"/>
          <w:color w:val="000000"/>
          <w:kern w:val="2"/>
          <w:sz w:val="32"/>
          <w:szCs w:val="32"/>
          <w:lang w:val="en-US" w:eastAsia="zh-CN" w:bidi="ar"/>
        </w:rPr>
        <w:t>建立定期检查机制，对整改情况实时跟踪，及时掌握整改进度，对整改不力、敷衍塞责的分管人员严肃问责，确保整改工作不走过场，取得实实在在的成效。</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建立长效机制。</w:t>
      </w:r>
      <w:r>
        <w:rPr>
          <w:rFonts w:hint="eastAsia" w:ascii="仿宋_GB2312" w:hAnsi="华文仿宋" w:eastAsia="仿宋_GB2312" w:cs="仿宋_GB2312"/>
          <w:color w:val="000000"/>
          <w:kern w:val="2"/>
          <w:sz w:val="32"/>
          <w:szCs w:val="32"/>
          <w:lang w:val="en-US" w:eastAsia="zh-CN" w:bidi="ar"/>
        </w:rPr>
        <w:t>以巡察整改为契机，总结经验教训，完善相关制度，堵塞漏洞，从根源上防止类似问题再次出现，巩固整改成果，提升整体工作水平。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二、巡察反馈问题的整改进展情况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（一）聚焦贯彻落实党的路线方针政策、党中央决策部署及省委、市委、区委工作要求方面</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hAnsi="楷体" w:eastAsia="楷体_GB2312" w:cs="楷体_GB2312"/>
          <w:b/>
          <w:bCs w:val="0"/>
          <w:kern w:val="2"/>
          <w:sz w:val="32"/>
          <w:szCs w:val="32"/>
        </w:rPr>
      </w:pPr>
      <w:r>
        <w:rPr>
          <w:rFonts w:hint="eastAsia" w:ascii="楷体_GB2312" w:hAnsi="华文仿宋" w:eastAsia="楷体_GB2312" w:cs="楷体_GB2312"/>
          <w:b/>
          <w:bCs/>
          <w:color w:val="000000"/>
          <w:kern w:val="2"/>
          <w:sz w:val="32"/>
          <w:szCs w:val="32"/>
          <w:lang w:val="en-US" w:eastAsia="zh-CN" w:bidi="ar"/>
        </w:rPr>
        <w:t>1.关于社区集体经济薄弱的问题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强化仑头村集体股份经济合作社原有村财的运营盘活，争取村财持续增值，提升居委会运营活力。二是制定锦福社区经济发展规划1份，组织专业人员和社区居民代表，深入调研社区资源、市场需求等情况2次。三是盘活社区资源，已向上级请示与新城公司合作开发运营锦川小区沿街店面及闲置的商业城，需等待政策进一步明晰。四是加强人才培养，发展多元化产业，鼓励社区居民创业，支持小微企业发展，营造良好的创业氛围。</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2.关于物业费收缴困难的问题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提升服务质量，加强员工培训2轮次，提高物业服务人员的专业素质和服务态度。二是加强沟通宣传，在每个楼栋大厅设置了公示栏，定期向业主公布物业服务内容、费用收支情况等，增强业主对物业费用途的了解；开展物业费收缴入户宣传3场，向业主宣传按时缴纳物业费的重要性和必要性。三是优化收费方式，对于按时缴费的业主给予一定的奖励，如物业费交一年送一个月，冬至送汤圆等。四是加强欠费催收，建立欠费台账，对欠费业主进行分类管理，采取不同的催收方式对于长期欠费的业主，已通过法律手段，对欠费较多的业主进行催缴，提起诉讼10户。五是提供多样化的增值服务，在物业办公室前设置了快递柜，让业主切实感受到物业费的价值。截至目前，锦川小区物业费收缴率已逐步提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1.关于资产管理不到位的问题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整改进展情况：已完成整改。一是对相关采购图书、乐器列详细书录、物品名录，计入社区资产清单统一管理，相关采购凭证</w:t>
      </w:r>
      <w:r>
        <w:rPr>
          <w:rFonts w:hint="eastAsia" w:ascii="仿宋_GB2312" w:hAnsi="华文仿宋" w:eastAsia="仿宋_GB2312" w:cs="仿宋_GB2312"/>
          <w:color w:val="000000"/>
          <w:kern w:val="2"/>
          <w:sz w:val="32"/>
          <w:szCs w:val="32"/>
          <w:shd w:val="clear" w:fill="FFFFFF"/>
          <w:lang w:val="en-US" w:eastAsia="zh-CN" w:bidi="ar"/>
        </w:rPr>
        <w:t>记入</w:t>
      </w:r>
      <w:r>
        <w:rPr>
          <w:rFonts w:hint="eastAsia" w:ascii="仿宋_GB2312" w:hAnsi="华文仿宋" w:eastAsia="仿宋_GB2312" w:cs="仿宋_GB2312"/>
          <w:color w:val="000000"/>
          <w:kern w:val="2"/>
          <w:sz w:val="32"/>
          <w:szCs w:val="32"/>
          <w:lang w:val="en-US" w:eastAsia="zh-CN" w:bidi="ar"/>
        </w:rPr>
        <w:t>2024年</w:t>
      </w:r>
      <w:r>
        <w:rPr>
          <w:rFonts w:hint="eastAsia" w:ascii="仿宋_GB2312" w:hAnsi="华文仿宋" w:eastAsia="仿宋_GB2312" w:cs="仿宋_GB2312"/>
          <w:color w:val="000000"/>
          <w:kern w:val="2"/>
          <w:sz w:val="32"/>
          <w:szCs w:val="32"/>
          <w:shd w:val="clear" w:fill="FFFFFF"/>
          <w:lang w:val="en-US" w:eastAsia="zh-CN" w:bidi="ar"/>
        </w:rPr>
        <w:t>9月6</w:t>
      </w:r>
      <w:r>
        <w:rPr>
          <w:rFonts w:hint="eastAsia" w:ascii="仿宋_GB2312" w:hAnsi="华文仿宋" w:eastAsia="仿宋_GB2312" w:cs="仿宋_GB2312"/>
          <w:color w:val="000000"/>
          <w:kern w:val="2"/>
          <w:sz w:val="32"/>
          <w:szCs w:val="32"/>
          <w:lang w:val="en-US" w:eastAsia="zh-CN" w:bidi="ar"/>
        </w:rPr>
        <w:t>#-9#凭证。二是对相关工作人员进行谈话提醒，并组织社区工作人员进行资产管理培训2次，有效提升相关人员的管理意识、风险意识和业务水平。</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2.关于报销手续不完整的问题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针对以上财务报销材料进行严格“回头看”，相关缺漏事项、环节立即补缺补漏并开展财务报销审批程序、验收流程等全环节培训1次，强化社区各环节工作人员尤其是财务工作人员对财务制度的清晰掌握，熟练运用。二是针对以上涉及材料（财务报销方面）问题，材料均有另外存档，及时在财务账目上补齐未附的材料。同时对1名相关经办人进行谈话提醒。三是对我社区相关归档财务报表等资料开展“回头看”自查1轮次，及时补缺补漏，对今后相关财报务必做到严格审核每一个环节，防范类似问题再次发生。四是加强财务报销审核。对今后相关财务报销必须做到不漏一个环节、不错一个问题。</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3.关于采购管理不规范的问题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无比价流程的相关人员予以谈话提醒2人次，严格规范比价流程等程序。二是对该项目财务梳理查看，确保无缺漏。三是扩大自查范围，对近年我社区所推行项目进行自查补漏，同时，对相关经手人员强化业务培训3人次，避免今后再发生同类问题。</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4.关于村集体工程建设项目支付程序不规范的问题</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开展教育培训3次，重点讲解项目决策流程、居民代表大会的作用、财务规范等内容，提高大家的规范意识和业务水平。二是严格执行支付程序流程，必须在社区居民代表大会审议通过后，才能进行项目款项的支付。三是对相关经办人员进行谈话提醒，同时建立监督机制，成立专门的项目监督小组，对工程建设项目的全过程进行监督，包括支付程序的执行情况，定期向村民公布项目进展和资金使用情况，接受村民的监督。四是追溯问题款项，对未经过社区居民代表大会先付款的项目进行全面梳理，查明原因，并再次开展居民代表大会，传达存在未过社区居民代表大会先付款项目的原因。</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5.关于支付金额与上会金额不一致的问题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经核查，2021年7月南埔镇仑头村撤销，成立山腰街道锦福社区，2021年研究支出金额由原南埔镇和山腰街道办事处发放总额。二是进一步强化财务审核，严格按照上会金额进行支付审核，对超出上会金额的支付必须有合理的解释和审批手续。三是严格落实社区财务管理制度，明确支付金额与上会金额一致的原则和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1.关于党内政治生活不严肃的问题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社区党务工作者进行谈话提醒，并组织社区党员进行组织生活会相关业务培训1次，明确各项记录的重要性和规范要求；二是落实锦福社区党建资料归纳制度，确保资料完整性。三是定期自查，于每季度对组织生活会过程性材料进行自查，及时发现问题并整改。</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2.关于“三会一课”制度落实不到位的问题</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明确问题责任人并对其进行谈话提醒，并组织会议记录人员进行培训1次，制定定期培训计划，提升记录人员业务能力，确保记录准确、完整。二是资料归档，每次会议记录完成后，及时进行整理归档，按照时间顺序分类存放，方便查阅和管理。三是定期开展检查社区党务工作的开展是否符合党的方针政策、规章制度，确保工作规范性，便于及时发现社区党组织在工作中的问题并进行整改。</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3.关于党员“三诺”工作开展不够扎实的问题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整改进展情况：已完成整改。经核查，材料均有收集，只是另外进行存档，现已补齐并报上级党委审核并组织支委会成员开展关于承诺书制定和审核流程的培训1次，提高大家对规范操作的认识。</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 w:hAnsi="仿宋" w:eastAsia="黑体" w:cs="仿宋"/>
          <w:color w:val="000000"/>
          <w:kern w:val="2"/>
          <w:sz w:val="32"/>
          <w:szCs w:val="32"/>
        </w:rPr>
      </w:pPr>
      <w:r>
        <w:rPr>
          <w:rFonts w:hint="eastAsia" w:ascii="黑体" w:hAnsi="宋体" w:eastAsia="黑体" w:cs="黑体"/>
          <w:color w:val="000000"/>
          <w:kern w:val="2"/>
          <w:sz w:val="32"/>
          <w:szCs w:val="32"/>
          <w:lang w:val="en-US" w:eastAsia="zh-CN" w:bidi="ar"/>
        </w:rPr>
        <w:t>三、巡察反馈问题的处理情况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针对巡察反馈问题、移交的信访反映，按照监督执纪“四种形态”共对5名相关责任人作出处理，其中，给予批评教育1人，谈话提醒4人。</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华文仿宋" w:hAnsi="华文仿宋" w:eastAsia="黑体" w:cs="华文仿宋"/>
          <w:color w:val="000000"/>
          <w:kern w:val="2"/>
          <w:sz w:val="32"/>
          <w:szCs w:val="32"/>
        </w:rPr>
      </w:pPr>
      <w:r>
        <w:rPr>
          <w:rFonts w:hint="eastAsia" w:ascii="黑体" w:hAnsi="宋体" w:eastAsia="黑体" w:cs="黑体"/>
          <w:color w:val="000000"/>
          <w:kern w:val="2"/>
          <w:sz w:val="32"/>
          <w:szCs w:val="32"/>
          <w:lang w:val="en-US" w:eastAsia="zh-CN" w:bidi="ar"/>
        </w:rPr>
        <w:t>四、需要进一步整改的事项及措施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无。</w:t>
      </w:r>
    </w:p>
    <w:p>
      <w:pPr>
        <w:keepNext w:val="0"/>
        <w:keepLines w:val="0"/>
        <w:widowControl w:val="0"/>
        <w:suppressLineNumbers w:val="0"/>
        <w:spacing w:before="0" w:beforeAutospacing="0" w:after="0" w:afterAutospacing="0" w:line="600" w:lineRule="exact"/>
        <w:ind w:left="0" w:right="0" w:firstLine="640" w:firstLineChars="200"/>
        <w:jc w:val="both"/>
      </w:pPr>
      <w:r>
        <w:rPr>
          <w:rFonts w:hint="eastAsia" w:ascii="仿宋_GB2312" w:hAnsi="华文仿宋" w:eastAsia="仿宋_GB2312" w:cs="仿宋_GB2312"/>
          <w:color w:val="000000"/>
          <w:kern w:val="2"/>
          <w:sz w:val="32"/>
          <w:szCs w:val="32"/>
          <w:lang w:val="en-US" w:eastAsia="zh-CN" w:bidi="ar"/>
        </w:rPr>
        <w:t>经过一段时间的集中整改，各项工作制度的覆盖率和可操作性显著提升，从根源上减少了违规操作的可能性。下一步将持续监督检查，防止问题反弹，如资产管理不到位、报销手续不完整等日常易出错问题，确保已整改到位的事项能长效保持良好状态。结合整改过程中发现的制度漏洞，进一步优化社区各项规章制度，明确工作流程和责任，让社区治理有章可循。定期对社区纪检工作人员进行业务考核，激励大家不断学习进步，持续开展各类培训活动，打造一支高素质的社区队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B27BA"/>
    <w:rsid w:val="35434159"/>
    <w:rsid w:val="750B2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qFormat/>
    <w:uiPriority w:val="0"/>
    <w:pPr>
      <w:widowControl/>
      <w:spacing w:before="75" w:after="75" w:line="495" w:lineRule="atLeast"/>
      <w:jc w:val="left"/>
    </w:pPr>
    <w:rPr>
      <w:rFonts w:hint="eastAsia" w:ascii="宋体" w:hAnsi="宋体" w:eastAsia="宋体" w:cs="宋体"/>
      <w:color w:val="auto"/>
      <w:kern w:val="0"/>
      <w:sz w:val="36"/>
      <w:szCs w:val="36"/>
    </w:rPr>
  </w:style>
  <w:style w:type="character" w:customStyle="1" w:styleId="5">
    <w:name w:val="15"/>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2025-03-03T09:41:00Z</dcterms:created>
  <dc:creator>qzwb</dc:creator>
  <cp:lastModifiedBy>qzwb</cp:lastModifiedBy>
  <dcterms:modified xsi:type="dcterms:W3CDTF">2025-03-03T09:42:04Z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06CE312191204EF08B99E36E17B74178</vt:lpwstr>
  </property>
</Properties>
</file>