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firstLine="0" w:firstLineChars="0"/>
        <w:jc w:val="both"/>
        <w:rPr>
          <w:rFonts w:hint="eastAsia" w:ascii="黑体" w:hAnsi="宋体" w:eastAsia="黑体" w:cs="黑体"/>
          <w:kern w:val="2"/>
          <w:sz w:val="32"/>
          <w:szCs w:val="32"/>
        </w:rPr>
      </w:pPr>
      <w:r>
        <w:rPr>
          <w:rFonts w:hint="eastAsia" w:ascii="黑体" w:hAnsi="宋体" w:eastAsia="黑体" w:cs="黑体"/>
          <w:color w:val="000000"/>
          <w:kern w:val="2"/>
          <w:sz w:val="32"/>
          <w:szCs w:val="32"/>
          <w:lang w:val="en-US" w:eastAsia="zh-CN" w:bidi="ar"/>
        </w:rPr>
        <w:t>附件16</w:t>
      </w:r>
    </w:p>
    <w:p>
      <w:pPr>
        <w:keepNext w:val="0"/>
        <w:keepLines w:val="0"/>
        <w:widowControl w:val="0"/>
        <w:suppressLineNumbers w:val="0"/>
        <w:spacing w:before="0" w:beforeAutospacing="0" w:after="0" w:afterAutospacing="0" w:line="520" w:lineRule="exact"/>
        <w:ind w:left="0" w:right="0" w:firstLine="0" w:firstLineChars="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0" w:firstLineChars="0"/>
        <w:jc w:val="center"/>
        <w:rPr>
          <w:rFonts w:hint="eastAsia" w:ascii="宋体" w:hAnsi="宋体" w:eastAsia="宋体" w:cs="宋体"/>
          <w:b/>
          <w:bCs/>
          <w:kern w:val="2"/>
          <w:sz w:val="44"/>
          <w:szCs w:val="44"/>
        </w:rPr>
      </w:pPr>
      <w:bookmarkStart w:id="0" w:name="_GoBack"/>
      <w:r>
        <w:rPr>
          <w:rFonts w:hint="eastAsia" w:ascii="宋体" w:hAnsi="宋体" w:eastAsia="宋体" w:cs="宋体"/>
          <w:b/>
          <w:bCs/>
          <w:color w:val="000000"/>
          <w:kern w:val="2"/>
          <w:sz w:val="44"/>
          <w:szCs w:val="44"/>
          <w:lang w:val="en-US" w:eastAsia="zh-CN" w:bidi="ar"/>
        </w:rPr>
        <w:t>关于区委巡察三组巡察鸢峰村反馈意见整改进展情况的报告</w:t>
      </w:r>
      <w:bookmarkEnd w:id="0"/>
    </w:p>
    <w:p>
      <w:pPr>
        <w:keepNext w:val="0"/>
        <w:keepLines w:val="0"/>
        <w:widowControl w:val="0"/>
        <w:suppressLineNumbers w:val="0"/>
        <w:spacing w:before="0" w:beforeAutospacing="0" w:after="0" w:afterAutospacing="0" w:line="520" w:lineRule="exact"/>
        <w:ind w:left="0" w:right="0" w:firstLine="0" w:firstLineChars="0"/>
        <w:jc w:val="center"/>
        <w:rPr>
          <w:rFonts w:hint="eastAsia" w:ascii="宋体" w:hAnsi="宋体" w:eastAsia="宋体" w:cs="宋体"/>
          <w:b/>
          <w:bCs/>
          <w:kern w:val="2"/>
          <w:sz w:val="44"/>
          <w:szCs w:val="44"/>
        </w:rPr>
      </w:pPr>
      <w:r>
        <w:rPr>
          <w:rFonts w:hint="eastAsia" w:ascii="宋体" w:hAnsi="宋体" w:eastAsia="宋体" w:cs="宋体"/>
          <w:b/>
          <w:bCs/>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根据区委巡察工作统一部署，2024年3月18日至5月31日，区委巡察三组对鸢峰村开展了巡察。10月15日，反馈了巡察意见。按照党务公开原则和巡察工作有关要求，现将巡察整改进展情况予以公布。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一、加强对巡察整改的组织领导情况</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针对巡察组反馈问题逐条逐项制定整改措施，明确责任和时限，扎实推进整改工作落实。聚焦三个方面认真对照检查，深刻剖析产生问题的思想根源，制定有针对性和可操作性的整改措施。定期组织巡察整改工作推进会，全面梳理整改工作成效和问题。针对党建和财务等问题召开专题推进会，重点推进党建规范化管理和财务规范化工作。全面统筹和协调推进区委巡察我村反馈问题和巡察反馈共性问题整改工作，提高政治站位，压实整改责任，确保区委巡察整改工作落实落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kern w:val="2"/>
          <w:sz w:val="32"/>
          <w:szCs w:val="32"/>
        </w:rPr>
      </w:pPr>
      <w:r>
        <w:rPr>
          <w:rFonts w:hint="eastAsia" w:ascii="黑体" w:hAnsi="宋体" w:eastAsia="黑体" w:cs="黑体"/>
          <w:color w:val="000000"/>
          <w:kern w:val="2"/>
          <w:sz w:val="32"/>
          <w:szCs w:val="32"/>
          <w:lang w:val="en-US" w:eastAsia="zh-CN" w:bidi="ar"/>
        </w:rPr>
        <w:t>二、巡察反馈问题的整改进展情况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（一）聚焦贯彻落实党的路线方针政策、党中央决策部署及省委、市委、区委工作要求方面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hAnsi="楷体" w:eastAsia="楷体_GB2312" w:cs="楷体_GB2312"/>
          <w:b/>
          <w:bCs w:val="0"/>
          <w:kern w:val="2"/>
          <w:sz w:val="32"/>
          <w:szCs w:val="32"/>
        </w:rPr>
      </w:pPr>
      <w:r>
        <w:rPr>
          <w:rFonts w:hint="eastAsia" w:ascii="楷体_GB2312" w:hAnsi="华文仿宋" w:eastAsia="楷体_GB2312" w:cs="楷体_GB2312"/>
          <w:b/>
          <w:bCs/>
          <w:color w:val="000000"/>
          <w:kern w:val="2"/>
          <w:sz w:val="32"/>
          <w:szCs w:val="32"/>
          <w:lang w:val="en-US" w:eastAsia="zh-CN" w:bidi="ar"/>
        </w:rPr>
        <w:t>1.关于村集体经济薄弱的问题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整改进展情况：已完成整改。一是通过招商引资，拓展多元化收入来源。二是优化现有光伏项目，提高收益率。三是探索集体经济与乡村旅游等融合发展。</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hAnsi="楷体" w:eastAsia="楷体_GB2312" w:cs="楷体_GB2312"/>
          <w:b/>
          <w:bCs w:val="0"/>
          <w:kern w:val="2"/>
          <w:sz w:val="32"/>
          <w:szCs w:val="32"/>
        </w:rPr>
      </w:pPr>
      <w:r>
        <w:rPr>
          <w:rFonts w:hint="eastAsia" w:ascii="楷体_GB2312" w:hAnsi="华文仿宋" w:eastAsia="楷体_GB2312" w:cs="楷体_GB2312"/>
          <w:b/>
          <w:bCs/>
          <w:color w:val="000000"/>
          <w:kern w:val="2"/>
          <w:sz w:val="32"/>
          <w:szCs w:val="32"/>
          <w:lang w:val="en-US" w:eastAsia="zh-CN" w:bidi="ar"/>
        </w:rPr>
        <w:t>2.关于村级监控探头完好率不高的问题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已对辖区内26路监控探头进行全面摸排，并积极与街道、山腰派出所沟通探头恢复事宜。同时对剩余15路监控探头进行全面检修，均可正常使用，并已覆盖辖区内主干道、事故易发区及人员密集区域等重要位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（二）聚焦群众身边腐败问题和不正之风方面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1.关于非生产性支出限额管理标准把控不严的问题</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仿宋_GB2312" w:hAnsi="华文仿宋" w:eastAsia="仿宋_GB2312" w:cs="仿宋_GB2312"/>
          <w:b/>
          <w:bCs/>
          <w:color w:val="000000"/>
          <w:kern w:val="2"/>
          <w:sz w:val="32"/>
          <w:szCs w:val="32"/>
          <w:lang w:val="en-US" w:eastAsia="zh-CN" w:bidi="ar"/>
        </w:rPr>
        <w:t>（1）针对违规发放会议补贴的问题。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违规发放的党员会议补贴已全额追回，财务即刻展开账目调整工作，精准录入每一笔收支，目前财务账目已更新完毕，数据准确无误，真实反映资金流向。二是针对相关人员组织开展财务制度与审批流程专项培训，借助案例分析、现场答疑等形式，深化大家对制度的理解。</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（2）关于违规发放工作补贴的问题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违规发放的补贴已全额追回。二是明确相关责任人员并对其进行批评教育，完善问责记录，形成闭环管理。三是严格执行津贴发放制度，明确审批标准，建立台账管理，杜绝随意发放行为。四是建立定期审计机制，每半年对补贴发放进行专项检查，并引入第三方监督，确保问题不再发生。</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（3）关于超范围发放高温补贴的问题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华文仿宋"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整改进展情况：已完成整改。一是对于</w:t>
      </w:r>
      <w:r>
        <w:rPr>
          <w:rFonts w:hint="eastAsia" w:ascii="仿宋_GB2312" w:hAnsi="华文仿宋" w:eastAsia="仿宋_GB2312" w:cs="仿宋_GB2312"/>
          <w:color w:val="000000"/>
          <w:kern w:val="2"/>
          <w:sz w:val="32"/>
          <w:szCs w:val="32"/>
          <w:shd w:val="clear" w:fill="FFFFFF"/>
          <w:lang w:val="en-US" w:eastAsia="zh-CN" w:bidi="ar"/>
        </w:rPr>
        <w:t>村“两委”</w:t>
      </w:r>
      <w:r>
        <w:rPr>
          <w:rFonts w:hint="eastAsia" w:ascii="仿宋_GB2312" w:hAnsi="华文仿宋" w:eastAsia="仿宋_GB2312" w:cs="仿宋_GB2312"/>
          <w:color w:val="000000"/>
          <w:kern w:val="2"/>
          <w:sz w:val="32"/>
          <w:szCs w:val="32"/>
          <w:lang w:val="en-US" w:eastAsia="zh-CN" w:bidi="ar"/>
        </w:rPr>
        <w:t>及聘用干部违法发放的高温补贴已全部追回，其余为保洁员高温补贴不予追回，并按照规定完成账务处理。二是明确发放环节的管理责任，对相关责任人进行批评教育，并记入考核档案，确保责任闭环管理。三是严格对照政策规定，修订高温补贴发放标准，杜绝超范围发放行为；明确审批程序，实行补贴发放“逐级审核制”。四是定期开展专项审计和政策培训，加强财务人员业务能力，确保发放依据准确、合规。</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（4）关于超标准报销值班补贴的问题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整改进展情况：已完成整改。一是现已追回违规发放值班补贴。二是针对相关人员组织开展财务制度与审批流程专项培训，借助案例分析、现场答疑等形式，深化大家对制度的理解。</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2.关于超范围使用现金的问题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相关费用已补办正规税务发票，并完成账务合规处理。二对相关责任人进行批评教育，并明确现金支付管理责任，强化审批流程的规范性。三是完善财务管理制度，严格限制现金支付范围，明确必须通过对公账户支付的项目；如确需现金支付，须严格审批并确保发票完整。四是定期组织财务审计，强化对现金使用和票据合规性的检查力度，防止类似问题再次发生。</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3.关于村集体资源处置不合规的问题</w:t>
      </w:r>
    </w:p>
    <w:p>
      <w:pPr>
        <w:pStyle w:val="6"/>
        <w:widowControl/>
        <w:spacing w:line="560" w:lineRule="exact"/>
        <w:ind w:left="0" w:firstLine="640"/>
        <w:rPr>
          <w:rFonts w:hint="eastAsia" w:ascii="仿宋_GB2312" w:hAnsi="宋体" w:eastAsia="仿宋_GB2312" w:cs="宋体"/>
          <w:color w:val="000000"/>
          <w:kern w:val="2"/>
          <w:sz w:val="32"/>
          <w:szCs w:val="32"/>
        </w:rPr>
      </w:pPr>
      <w:r>
        <w:rPr>
          <w:rFonts w:hint="eastAsia" w:ascii="仿宋_GB2312" w:eastAsia="仿宋_GB2312" w:cs="仿宋_GB2312"/>
          <w:kern w:val="2"/>
          <w:sz w:val="32"/>
          <w:szCs w:val="32"/>
        </w:rPr>
        <w:t>整改进展情况：已完成整改。</w:t>
      </w:r>
      <w:r>
        <w:rPr>
          <w:rFonts w:hint="eastAsia" w:ascii="仿宋_GB2312" w:hAnsi="宋体" w:eastAsia="仿宋_GB2312" w:cs="仿宋_GB2312"/>
          <w:color w:val="000000"/>
          <w:kern w:val="2"/>
          <w:sz w:val="32"/>
          <w:szCs w:val="32"/>
        </w:rPr>
        <w:t>一是与承租方</w:t>
      </w:r>
      <w:r>
        <w:rPr>
          <w:rFonts w:hint="eastAsia" w:ascii="仿宋_GB2312" w:eastAsia="仿宋_GB2312" w:cs="仿宋_GB2312"/>
          <w:kern w:val="2"/>
          <w:sz w:val="32"/>
          <w:szCs w:val="32"/>
        </w:rPr>
        <w:t>泉州泉港区和盛养殖有限公司</w:t>
      </w:r>
      <w:r>
        <w:rPr>
          <w:rFonts w:hint="eastAsia" w:ascii="仿宋_GB2312" w:hAnsi="宋体" w:eastAsia="仿宋_GB2312" w:cs="仿宋_GB2312"/>
          <w:color w:val="000000"/>
          <w:kern w:val="2"/>
          <w:sz w:val="32"/>
          <w:szCs w:val="32"/>
        </w:rPr>
        <w:t>协商补充合同，</w:t>
      </w:r>
      <w:r>
        <w:rPr>
          <w:rFonts w:hint="eastAsia" w:ascii="仿宋_GB2312" w:eastAsia="仿宋_GB2312" w:cs="仿宋_GB2312"/>
          <w:kern w:val="2"/>
          <w:sz w:val="32"/>
          <w:szCs w:val="32"/>
        </w:rPr>
        <w:t>按照每年5%的增长，</w:t>
      </w:r>
      <w:r>
        <w:rPr>
          <w:rFonts w:hint="eastAsia" w:ascii="仿宋_GB2312" w:hAnsi="宋体" w:eastAsia="仿宋_GB2312" w:cs="仿宋_GB2312"/>
          <w:color w:val="000000"/>
          <w:kern w:val="2"/>
          <w:sz w:val="32"/>
          <w:szCs w:val="32"/>
        </w:rPr>
        <w:t>增加租金逐年递增条款。二是建立资源管理台账，定期检查合同履行情况。三是严格执行资产租赁的公开招标流程，确保资源处置公开透明。</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4.关于报销手续不完整的问题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完善材料归档。已补充附上2023年11月土地流转配套设施建设工程进度款的招标材料及中标书、2021年12月机耕道路路灯建设项目的合同原件及相关佐证材料。二是对经办人员和项目负责人员进行了谈话提醒，要求强化审核意识，并严格履行财务报销材料的完整性审核职责。三是修订工程项目资金报销管理办法，明确必须提供的附件材料清单，包括招标文件、中标书、预算表、决议书等，严禁未附完整资料进行报销。四是建立报销材料季度核查机制，对缺失材料及时补充；定期组织财务及项目经办人员培训，强化政策执行和规范意识。</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5.关于采购询价落实不到位的问题</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对相关责任人进行批评教育。二是健全村级采购流程，推行公开招标和集体决策，提高透明度。三是定期培训财务人员和管理人员，强化询价与采购规范意识。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宋体" w:hAnsi="宋体" w:eastAsia="宋体" w:cs="楷体_GB2312"/>
          <w:kern w:val="2"/>
          <w:sz w:val="32"/>
          <w:szCs w:val="32"/>
        </w:rPr>
      </w:pPr>
      <w:r>
        <w:rPr>
          <w:rFonts w:hint="eastAsia" w:ascii="宋体" w:hAnsi="宋体" w:eastAsia="宋体" w:cs="宋体"/>
          <w:color w:val="000000"/>
          <w:kern w:val="2"/>
          <w:sz w:val="32"/>
          <w:szCs w:val="32"/>
          <w:lang w:val="en-US" w:eastAsia="zh-CN" w:bidi="ar"/>
        </w:rPr>
        <w:t>（三）聚焦基层党组织领导班子和干部队伍建设方面</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1.关于党内政治生活不严肃的问题</w:t>
      </w:r>
    </w:p>
    <w:p>
      <w:pPr>
        <w:keepNext w:val="0"/>
        <w:keepLines w:val="0"/>
        <w:widowControl/>
        <w:suppressLineNumbers w:val="0"/>
        <w:spacing w:before="0" w:beforeAutospacing="0" w:after="0" w:afterAutospacing="0" w:line="560" w:lineRule="exact"/>
        <w:ind w:left="0" w:right="0" w:firstLine="640" w:firstLineChars="200"/>
        <w:jc w:val="both"/>
        <w:rPr>
          <w:rFonts w:hint="eastAsia" w:ascii="华文仿宋" w:hAnsi="华文仿宋" w:eastAsia="华文仿宋" w:cs="华文仿宋"/>
          <w:color w:val="000000"/>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对党务工作相关人员进行谈话提醒，加强业务培训，规范过程性材料的收集与保管。二是在本年度召开民主生活会前，采取“群众提、自己找、上级点、互相帮”的方法，查找存在的突出问题，写好剖析材料；在民主生活会后，针对查摆出的问题和提出的整改措施，及时制定整改方案，落实整改责任，切实解决班子和班子成员中存在的突出问题。</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2.关于“三会一课”制度落实不到位的问题</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把落实“三会一课”等党内制度，作为全面从严治党的重要基础，列入重要议事日程，进一步明确“三会一课”基本内容、主要职责和实现要求，切实做到落地生根。二是党组织认真制定“三会一课”活动计划，明确每次活动的负责人、时间、地点、内容，从严组织实施，切实增强各项制度的严肃性。三是对会议记录人员进行谈话提醒，要求严格落实“三会一课”工作制度，真实、完整记录会议过程。</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华文仿宋" w:eastAsia="楷体_GB2312" w:cs="楷体_GB2312"/>
          <w:b/>
          <w:bCs/>
          <w:color w:val="000000"/>
          <w:kern w:val="2"/>
          <w:sz w:val="32"/>
          <w:szCs w:val="32"/>
          <w:lang w:val="en-US" w:eastAsia="zh-CN" w:bidi="ar"/>
        </w:rPr>
        <w:t>3.关于党员“三诺”工作开展不够扎实的问题</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一是组织下设两个党支部对各支部“三诺”工作进行全面自查，要求党员就承诺事项要联系自身工作实际，不泛泛而“诺”。二是建立党员承诺台账和践诺情况台账，进行动态管理，为科学“评诺”打下基础。</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4.走访发现，鸢峰村党员活动室内“党员义务”“党员权利”等被红布遮盖。</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华文仿宋" w:eastAsia="仿宋_GB2312" w:cs="仿宋_GB2312"/>
          <w:color w:val="000000"/>
          <w:kern w:val="2"/>
          <w:sz w:val="32"/>
          <w:szCs w:val="32"/>
          <w:lang w:val="en-US" w:eastAsia="zh-CN" w:bidi="ar"/>
        </w:rPr>
        <w:t>整改进展情况：已完成整改。</w:t>
      </w:r>
      <w:r>
        <w:rPr>
          <w:rFonts w:hint="eastAsia" w:ascii="仿宋_GB2312" w:hAnsi="华文仿宋" w:eastAsia="仿宋_GB2312" w:cs="仿宋_GB2312"/>
          <w:color w:val="000000"/>
          <w:kern w:val="2"/>
          <w:sz w:val="32"/>
          <w:szCs w:val="32"/>
          <w:shd w:val="clear" w:fill="FFFFFF"/>
          <w:lang w:val="en-US" w:eastAsia="zh-CN" w:bidi="ar"/>
        </w:rPr>
        <w:t>一是已</w:t>
      </w:r>
      <w:r>
        <w:rPr>
          <w:rFonts w:hint="eastAsia" w:ascii="仿宋_GB2312" w:hAnsi="华文仿宋" w:eastAsia="仿宋_GB2312" w:cs="仿宋_GB2312"/>
          <w:color w:val="000000"/>
          <w:kern w:val="2"/>
          <w:sz w:val="32"/>
          <w:szCs w:val="32"/>
          <w:lang w:val="en-US" w:eastAsia="zh-CN" w:bidi="ar"/>
        </w:rPr>
        <w:t>拆除遮挡物，恢复标识的正常展示。二是开展党员活动室功能提升行动，定期对党员活动室进行巡查，确保规范管理。</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 w:hAnsi="仿宋" w:eastAsia="黑体" w:cs="仿宋"/>
          <w:color w:val="000000"/>
          <w:kern w:val="2"/>
          <w:sz w:val="32"/>
          <w:szCs w:val="32"/>
        </w:rPr>
      </w:pPr>
      <w:r>
        <w:rPr>
          <w:rFonts w:hint="eastAsia" w:ascii="黑体" w:hAnsi="宋体" w:eastAsia="黑体" w:cs="黑体"/>
          <w:color w:val="000000"/>
          <w:kern w:val="2"/>
          <w:sz w:val="32"/>
          <w:szCs w:val="32"/>
          <w:lang w:val="en-US" w:eastAsia="zh-CN" w:bidi="ar"/>
        </w:rPr>
        <w:t>三、巡察反馈问题的处理情况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华文仿宋" w:eastAsia="仿宋_GB2312" w:cs="仿宋_GB2312"/>
          <w:color w:val="000000"/>
          <w:kern w:val="2"/>
          <w:sz w:val="32"/>
          <w:szCs w:val="32"/>
          <w:lang w:val="en-US" w:eastAsia="zh-CN" w:bidi="ar"/>
        </w:rPr>
        <w:t>针对巡察反馈问题、移交的信访反映，按照监督执纪“四种形态”共对5名相关责任人作出处理，其中，给予批评教育4人，谈话提醒1人。</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华文仿宋" w:hAnsi="华文仿宋" w:eastAsia="黑体" w:cs="华文仿宋"/>
          <w:color w:val="000000"/>
          <w:kern w:val="2"/>
          <w:sz w:val="32"/>
          <w:szCs w:val="32"/>
        </w:rPr>
      </w:pPr>
      <w:r>
        <w:rPr>
          <w:rFonts w:hint="eastAsia" w:ascii="黑体" w:hAnsi="宋体" w:eastAsia="黑体" w:cs="黑体"/>
          <w:color w:val="000000"/>
          <w:kern w:val="2"/>
          <w:sz w:val="32"/>
          <w:szCs w:val="32"/>
          <w:lang w:val="en-US" w:eastAsia="zh-CN" w:bidi="ar"/>
        </w:rPr>
        <w:t>四、需要进一步整改的事项及措施</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无。</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 w:hAnsi="仿宋" w:eastAsia="仿宋_GB2312" w:cs="仿宋_GB2312"/>
          <w:color w:val="000000"/>
          <w:kern w:val="2"/>
          <w:sz w:val="32"/>
          <w:szCs w:val="32"/>
        </w:rPr>
      </w:pPr>
      <w:r>
        <w:rPr>
          <w:rFonts w:hint="eastAsia" w:ascii="仿宋_GB2312" w:hAnsi="仿宋" w:eastAsia="仿宋_GB2312" w:cs="仿宋_GB2312"/>
          <w:color w:val="000000"/>
          <w:kern w:val="2"/>
          <w:sz w:val="32"/>
          <w:szCs w:val="32"/>
          <w:lang w:val="en-US" w:eastAsia="zh-CN" w:bidi="ar"/>
        </w:rPr>
        <w:t>经过一段时间的集中整改，鸢峰村巡察整改工作取得了阶段性的成效，下一步，我们将继续坚持以习近平新时代中国特色社会主义思想为指导，认真贯彻落实党的二十大和</w:t>
      </w:r>
      <w:r>
        <w:rPr>
          <w:rFonts w:hint="eastAsia" w:ascii="仿宋_GB2312" w:hAnsi="仿宋" w:eastAsia="仿宋_GB2312" w:cs="仿宋_GB2312"/>
          <w:color w:val="000000"/>
          <w:kern w:val="2"/>
          <w:sz w:val="32"/>
          <w:szCs w:val="32"/>
          <w:shd w:val="clear" w:fill="FFFFFF"/>
          <w:lang w:val="en-US" w:eastAsia="zh-CN" w:bidi="ar"/>
        </w:rPr>
        <w:t>二十届三中全会</w:t>
      </w:r>
      <w:r>
        <w:rPr>
          <w:rFonts w:hint="eastAsia" w:ascii="仿宋_GB2312" w:hAnsi="仿宋" w:eastAsia="仿宋_GB2312" w:cs="仿宋_GB2312"/>
          <w:color w:val="000000"/>
          <w:kern w:val="2"/>
          <w:sz w:val="32"/>
          <w:szCs w:val="32"/>
          <w:lang w:val="en-US" w:eastAsia="zh-CN" w:bidi="ar"/>
        </w:rPr>
        <w:t>精神及习近平总书记关于精神文明建设的重要论述，坚持党要管党，</w:t>
      </w:r>
      <w:r>
        <w:rPr>
          <w:rFonts w:hint="eastAsia" w:ascii="仿宋_GB2312" w:hAnsi="仿宋" w:eastAsia="仿宋_GB2312" w:cs="仿宋_GB2312"/>
          <w:color w:val="000000"/>
          <w:kern w:val="2"/>
          <w:sz w:val="32"/>
          <w:szCs w:val="32"/>
          <w:shd w:val="clear" w:fill="FFFFFF"/>
          <w:lang w:val="en-US" w:eastAsia="zh-CN" w:bidi="ar"/>
        </w:rPr>
        <w:t>全面从严治党</w:t>
      </w:r>
      <w:r>
        <w:rPr>
          <w:rFonts w:hint="eastAsia" w:ascii="仿宋_GB2312" w:hAnsi="仿宋" w:eastAsia="仿宋_GB2312" w:cs="仿宋_GB2312"/>
          <w:color w:val="000000"/>
          <w:kern w:val="2"/>
          <w:sz w:val="32"/>
          <w:szCs w:val="32"/>
          <w:lang w:val="en-US" w:eastAsia="zh-CN" w:bidi="ar"/>
        </w:rPr>
        <w:t>，通过健全完善工作机制和加大制度执行力度，持续巩固和扩大巡察整改工作成果。要对存在的问题，倒查制度漏洞，主动开展“查漏洞、抓反弹、补短板”工作，在抓好集中整改的同时，坚持举一反三、深刻反思，认真剖析问题产生的深层次原因，找准体制机制上的“症结”，有针对性地完善议事规则、财务管理各方面的规章制度，建立长效机制，坚持标本兼治，进一步用制度管人管事，巩固提升整改效果，推进整改落实常态化长效化。要从严落实中央八项规定及其实施细则精神，持续加大</w:t>
      </w:r>
      <w:r>
        <w:rPr>
          <w:rFonts w:hint="eastAsia" w:ascii="仿宋_GB2312" w:hAnsi="仿宋" w:eastAsia="仿宋_GB2312" w:cs="仿宋_GB2312"/>
          <w:color w:val="000000"/>
          <w:kern w:val="2"/>
          <w:sz w:val="32"/>
          <w:szCs w:val="32"/>
          <w:shd w:val="clear" w:fill="FFFFFF"/>
          <w:lang w:val="en-US" w:eastAsia="zh-CN" w:bidi="ar"/>
        </w:rPr>
        <w:t>监督执纪问责</w:t>
      </w:r>
      <w:r>
        <w:rPr>
          <w:rFonts w:hint="eastAsia" w:ascii="仿宋_GB2312" w:hAnsi="仿宋" w:eastAsia="仿宋_GB2312" w:cs="仿宋_GB2312"/>
          <w:color w:val="000000"/>
          <w:kern w:val="2"/>
          <w:sz w:val="32"/>
          <w:szCs w:val="32"/>
          <w:lang w:val="en-US" w:eastAsia="zh-CN" w:bidi="ar"/>
        </w:rPr>
        <w:t>力度，进一步严肃政治纪律和政治规矩，将巡察整改贯穿到推进全面从严治党的全过程。把巡察整改与推动城市文明建设常态化工作结合起来，真正使落实整改成为改进作风、推动工作、加快发展的实际行动。</w:t>
      </w:r>
    </w:p>
    <w:p>
      <w:pPr>
        <w:keepNext w:val="0"/>
        <w:keepLines w:val="0"/>
        <w:widowControl w:val="0"/>
        <w:suppressLineNumbers w:val="0"/>
        <w:spacing w:before="0" w:beforeAutospacing="0" w:after="0" w:afterAutospacing="0" w:line="520" w:lineRule="exact"/>
        <w:ind w:left="0" w:right="0" w:firstLine="0" w:firstLineChars="0"/>
        <w:jc w:val="both"/>
        <w:rPr>
          <w:rFonts w:hint="eastAsia" w:ascii="黑体" w:hAnsi="宋体" w:eastAsia="黑体" w:cs="黑体"/>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91779"/>
    <w:rsid w:val="07291779"/>
    <w:rsid w:val="3543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qFormat/>
    <w:uiPriority w:val="0"/>
    <w:pPr>
      <w:widowControl/>
      <w:spacing w:before="75" w:after="75" w:line="495" w:lineRule="atLeast"/>
      <w:jc w:val="left"/>
    </w:pPr>
    <w:rPr>
      <w:rFonts w:hint="eastAsia" w:ascii="宋体" w:hAnsi="宋体" w:eastAsia="宋体" w:cs="宋体"/>
      <w:color w:val="auto"/>
      <w:kern w:val="0"/>
      <w:sz w:val="36"/>
      <w:szCs w:val="36"/>
    </w:rPr>
  </w:style>
  <w:style w:type="character" w:customStyle="1" w:styleId="5">
    <w:name w:val="15"/>
    <w:basedOn w:val="3"/>
    <w:uiPriority w:val="0"/>
    <w:rPr>
      <w:rFonts w:hint="default" w:ascii="Times New Roman" w:hAnsi="Times New Roman" w:cs="Times New Roman"/>
    </w:rPr>
  </w:style>
  <w:style w:type="paragraph" w:customStyle="1" w:styleId="6">
    <w:name w:val="Table Text"/>
    <w:basedOn w:val="1"/>
    <w:hidden/>
    <w:uiPriority w:val="0"/>
    <w:pPr>
      <w:keepNext w:val="0"/>
      <w:keepLines w:val="0"/>
      <w:widowControl w:val="0"/>
      <w:suppressLineNumbers w:val="0"/>
      <w:spacing w:before="0" w:beforeAutospacing="0" w:after="0" w:afterAutospacing="0" w:line="600" w:lineRule="exact"/>
      <w:ind w:left="0" w:right="0" w:firstLine="380" w:firstLineChars="200"/>
      <w:jc w:val="both"/>
    </w:pPr>
    <w:rPr>
      <w:rFonts w:hint="eastAsia" w:ascii="宋体" w:hAnsi="宋体" w:eastAsia="宋体" w:cs="宋体"/>
      <w:color w:val="000000"/>
      <w:kern w:val="2"/>
      <w:sz w:val="28"/>
      <w:szCs w:val="2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2025-03-03T09:44:00Z</dcterms:created>
  <dc:creator>qzwb</dc:creator>
  <cp:lastModifiedBy>qzwb</cp:lastModifiedBy>
  <dcterms:modified xsi:type="dcterms:W3CDTF">2025-03-03T09:44:51Z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3E3B3DD0A41D45EC877AC72FC1F1205B</vt:lpwstr>
  </property>
</Properties>
</file>