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附件5</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关于落实区委巡察二组对上西村巡察情况</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反馈意见整</w:t>
      </w:r>
      <w:bookmarkStart w:id="0" w:name="_GoBack"/>
      <w:bookmarkEnd w:id="0"/>
      <w:r>
        <w:rPr>
          <w:rFonts w:hint="eastAsia" w:ascii="方正小标宋简体" w:hAnsi="方正小标宋简体" w:eastAsia="方正小标宋简体" w:cs="方正小标宋简体"/>
          <w:color w:val="000000"/>
          <w:kern w:val="2"/>
          <w:sz w:val="44"/>
          <w:szCs w:val="44"/>
          <w:lang w:val="en-US" w:eastAsia="zh-CN" w:bidi="ar"/>
        </w:rPr>
        <w:t>改进展情况的报告</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方正小标宋简体" w:hAnsi="华文仿宋" w:eastAsia="方正小标宋简体" w:cs="方正小标宋简体"/>
          <w:kern w:val="2"/>
          <w:sz w:val="44"/>
          <w:szCs w:val="44"/>
        </w:rPr>
      </w:pPr>
      <w:r>
        <w:rPr>
          <w:rFonts w:hint="eastAsia" w:ascii="方正小标宋简体" w:hAnsi="华文仿宋" w:eastAsia="方正小标宋简体" w:cs="方正小标宋简体"/>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根据区委巡察工作统一部署，2024年3月18日至5月31日，区委巡察二组对后龙镇上西村开展了巡察，并于2024年10月15日反馈了巡察意见，按照党务公开原则和巡察工作有关要求，现将巡察整改进展情况予以公布。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一、巡察反馈问题的整改进展情况</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1.关于农村人居环境整治不够彻底的问题。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（1）整改进展情况：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已于2024年5月完成辖区沿海岸线海漂垃圾集中整治，同时根据潮水情况做好定期清理工作。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2.关于海上船舶管理不到位的问题。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（2）整改进展情况：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已于2024年5月初组织包组干部逐一做好船舶定位安装及登记，确保我村船舶定位系统均100%安装到位。</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1.关于基层</w:t>
      </w:r>
      <w:r>
        <w:rPr>
          <w:rFonts w:hint="eastAsia" w:ascii="楷体_GB2312" w:hAnsi="华文仿宋" w:eastAsia="楷体_GB2312" w:cs="楷体_GB2312"/>
          <w:b/>
          <w:bCs/>
          <w:color w:val="000000"/>
          <w:kern w:val="2"/>
          <w:sz w:val="32"/>
          <w:szCs w:val="32"/>
          <w:shd w:val="clear" w:fill="FFFFFF"/>
          <w:lang w:val="en-US" w:eastAsia="zh-CN" w:bidi="ar"/>
        </w:rPr>
        <w:t>小微权力</w:t>
      </w:r>
      <w:r>
        <w:rPr>
          <w:rFonts w:hint="eastAsia" w:ascii="楷体_GB2312" w:hAnsi="华文仿宋" w:eastAsia="楷体_GB2312" w:cs="楷体_GB2312"/>
          <w:b/>
          <w:bCs/>
          <w:color w:val="000000"/>
          <w:kern w:val="2"/>
          <w:sz w:val="32"/>
          <w:szCs w:val="32"/>
          <w:lang w:val="en-US" w:eastAsia="zh-CN" w:bidi="ar"/>
        </w:rPr>
        <w:t>监督平台公开公示不到位的问题。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（3）整改进展情况：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一是加强基层</w:t>
      </w:r>
      <w:r>
        <w:rPr>
          <w:rFonts w:hint="eastAsia" w:ascii="仿宋_GB2312" w:hAnsi="华文仿宋" w:eastAsia="仿宋_GB2312" w:cs="仿宋_GB2312"/>
          <w:color w:val="000000"/>
          <w:kern w:val="2"/>
          <w:sz w:val="32"/>
          <w:szCs w:val="32"/>
          <w:shd w:val="clear" w:fill="FFFFFF"/>
          <w:lang w:val="en-US" w:eastAsia="zh-CN" w:bidi="ar"/>
        </w:rPr>
        <w:t>小微权力</w:t>
      </w:r>
      <w:r>
        <w:rPr>
          <w:rFonts w:hint="eastAsia" w:ascii="仿宋_GB2312" w:hAnsi="华文仿宋" w:eastAsia="仿宋_GB2312" w:cs="仿宋_GB2312"/>
          <w:color w:val="000000"/>
          <w:kern w:val="2"/>
          <w:sz w:val="32"/>
          <w:szCs w:val="32"/>
          <w:lang w:val="en-US" w:eastAsia="zh-CN" w:bidi="ar"/>
        </w:rPr>
        <w:t>监督平台操作学习，认真落实微信群3天公示无异议后拨付要求。二是严格按照《泉港区农村（社区）集体资金资产资源管理规定的通知》（泉港委改〔2019〕5号）执行，加强财务人员的专业培训，确保资金使用流程合规透明。巡察后，我村所有补贴均在微信监督群公示后再行拨付。</w:t>
      </w:r>
    </w:p>
    <w:p>
      <w:pPr>
        <w:pStyle w:val="5"/>
        <w:widowControl/>
        <w:spacing w:line="480" w:lineRule="exact"/>
        <w:ind w:left="0" w:firstLine="643" w:firstLineChars="200"/>
        <w:jc w:val="both"/>
        <w:rPr>
          <w:rFonts w:hint="eastAsia" w:ascii="楷体_GB2312" w:eastAsia="楷体_GB2312" w:cs="楷体_GB2312"/>
          <w:b/>
          <w:bCs/>
          <w:sz w:val="32"/>
          <w:szCs w:val="32"/>
        </w:rPr>
      </w:pPr>
      <w:r>
        <w:rPr>
          <w:rFonts w:hint="eastAsia" w:ascii="楷体_GB2312" w:eastAsia="楷体_GB2312" w:cs="楷体_GB2312"/>
          <w:b/>
          <w:bCs/>
          <w:sz w:val="32"/>
          <w:szCs w:val="32"/>
        </w:rPr>
        <w:t>2.关于财经制度执行不到位的问题。</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（4）针对报销手续不完整的问题。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已完成。针对以上，我村已</w:t>
      </w:r>
      <w:r>
        <w:rPr>
          <w:rFonts w:hint="eastAsia" w:ascii="仿宋_GB2312" w:hAnsi="华文仿宋" w:eastAsia="仿宋_GB2312" w:cs="仿宋_GB2312"/>
          <w:color w:val="000000"/>
          <w:kern w:val="2"/>
          <w:sz w:val="32"/>
          <w:szCs w:val="32"/>
          <w:lang w:val="en-US" w:eastAsia="zh-CN" w:bidi="ar"/>
        </w:rPr>
        <w:t>加强村财务人员培训，先后组织学习《泉港区农村（社区）集体资金资产资源管理规定的通知》（泉港委改〔2019〕5号）等文件2场次，确保今后相关补贴发放合法合规。同时由上西村挂钩领导对上西村村委会主任、财务进行提醒谈话。</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（5）针对资金管理不严格的问题。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已完成。一是</w:t>
      </w:r>
      <w:r>
        <w:rPr>
          <w:rFonts w:hint="eastAsia" w:ascii="仿宋_GB2312" w:hAnsi="华文仿宋" w:eastAsia="仿宋_GB2312" w:cs="仿宋_GB2312"/>
          <w:color w:val="000000"/>
          <w:kern w:val="2"/>
          <w:sz w:val="32"/>
          <w:szCs w:val="32"/>
          <w:lang w:val="en-US" w:eastAsia="zh-CN" w:bidi="ar"/>
        </w:rPr>
        <w:t>自2025年1月起，我村直接将村财需承担的养老金划转入群众个人账户，不再转入村慈善会账户。二是加强对上西村公益慈善促进会账目支出管理，确保慈善资金拨付公开透明规范。</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（6）针对款项支付不规范的问题。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泉港鑫盛海藻有限公司企业为村办企业，因2017年安控区拆迁，2018年与承包方终止合同，因安控区拆迁补偿款未到位，故保留营业执照，泉港鑫盛海藻有限公司承担的代理记账费用1000元、土地使用税、房产税1294.65元由村</w:t>
      </w:r>
      <w:r>
        <w:rPr>
          <w:rFonts w:hint="eastAsia" w:ascii="仿宋_GB2312" w:hAnsi="华文仿宋" w:eastAsia="仿宋_GB2312" w:cs="仿宋_GB2312"/>
          <w:color w:val="000000"/>
          <w:kern w:val="2"/>
          <w:sz w:val="32"/>
          <w:szCs w:val="32"/>
          <w:shd w:val="clear" w:fill="FFFFFF"/>
          <w:lang w:val="en-US" w:eastAsia="zh-CN" w:bidi="ar"/>
        </w:rPr>
        <w:t>财支出</w:t>
      </w:r>
      <w:r>
        <w:rPr>
          <w:rFonts w:hint="eastAsia" w:ascii="仿宋_GB2312" w:hAnsi="华文仿宋" w:eastAsia="仿宋_GB2312" w:cs="仿宋_GB2312"/>
          <w:color w:val="000000"/>
          <w:kern w:val="2"/>
          <w:sz w:val="32"/>
          <w:szCs w:val="32"/>
          <w:lang w:val="en-US" w:eastAsia="zh-CN" w:bidi="ar"/>
        </w:rPr>
        <w:t>。二是由上西村挂钩领导对上西村村委会主任、财务进行批评教育。三是关于茶叶款项问题，泉港区茶韵茶叶店无对公账户，故转入个人账户。巡察后，我村向泉港区茶韵茶叶店说明情况，店家已开通对公账户，今年茶叶款项均转入对公账户。三是加强财务人员培训，严格审核相关报账材料，规范资金拨付流程。</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（7）针对违规报销滞纳金的问题。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因疫情封控，供电所相关工作人员未上班，缴费通知单未进行及时送达，导致上西澳口岸检查站点的电费未能及时缴纳，产生电费滞纳金64.16元，非我村工作人员失误。二是通过设定日历自动提醒，确保电费在规定的缴费期内完成缴纳，从根本上杜绝滞纳金产生的可能性。</w:t>
      </w:r>
    </w:p>
    <w:p>
      <w:pPr>
        <w:pStyle w:val="5"/>
        <w:widowControl/>
        <w:spacing w:line="480" w:lineRule="exact"/>
        <w:ind w:left="0" w:firstLine="643" w:firstLineChars="200"/>
        <w:jc w:val="both"/>
        <w:rPr>
          <w:rFonts w:hint="eastAsia" w:ascii="楷体_GB2312" w:eastAsia="楷体_GB2312" w:cs="楷体_GB2312"/>
          <w:b/>
          <w:bCs w:val="0"/>
          <w:sz w:val="32"/>
          <w:szCs w:val="32"/>
        </w:rPr>
      </w:pPr>
      <w:r>
        <w:rPr>
          <w:rFonts w:hint="eastAsia" w:ascii="宋体" w:hAnsi="宋体" w:eastAsia="宋体" w:cs="宋体"/>
          <w:b/>
          <w:bCs w:val="0"/>
          <w:sz w:val="32"/>
          <w:szCs w:val="32"/>
        </w:rPr>
        <w:t>（三）聚焦基层党组织领导班子和干部队伍建设方面</w:t>
      </w:r>
    </w:p>
    <w:p>
      <w:pPr>
        <w:pStyle w:val="5"/>
        <w:widowControl/>
        <w:spacing w:line="480" w:lineRule="exact"/>
        <w:ind w:left="0" w:firstLine="643" w:firstLineChars="200"/>
        <w:jc w:val="both"/>
        <w:rPr>
          <w:rFonts w:hint="eastAsia" w:ascii="楷体_GB2312" w:eastAsia="楷体_GB2312" w:cs="楷体_GB2312"/>
          <w:b/>
          <w:bCs/>
          <w:sz w:val="32"/>
          <w:szCs w:val="32"/>
        </w:rPr>
      </w:pPr>
      <w:r>
        <w:rPr>
          <w:rFonts w:hint="eastAsia" w:ascii="楷体_GB2312" w:eastAsia="楷体_GB2312" w:cs="楷体_GB2312"/>
          <w:b/>
          <w:bCs/>
          <w:sz w:val="32"/>
          <w:szCs w:val="32"/>
        </w:rPr>
        <w:t>1.关于党建基础工作不够扎实的问题。</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（8）针对党建工作重视不够的问题。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已完成。针对以上问题，我村将</w:t>
      </w:r>
      <w:r>
        <w:rPr>
          <w:rFonts w:hint="eastAsia" w:ascii="仿宋_GB2312" w:hAnsi="华文仿宋" w:eastAsia="仿宋_GB2312" w:cs="仿宋_GB2312"/>
          <w:color w:val="000000"/>
          <w:kern w:val="2"/>
          <w:sz w:val="32"/>
          <w:szCs w:val="32"/>
          <w:lang w:val="en-US" w:eastAsia="zh-CN" w:bidi="ar"/>
        </w:rPr>
        <w:t>进一步坚持和规范基层党组织相关制度，加强组织工作人员培训，严格按照发展党员规范流程。2024年，我村加强党建工作重视程度，相关内页材料均按要求制作整理。同时由上西村挂钩领导对上西村党总支书记、组织委员进行批评教育。</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（9）针对党费收缴不规范的问题。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严格按照《关于中国共产党党费收缴、管理和使用的规定》，指定专人具体负责党费业务，认真做好党费收缴工作。同时由上西村挂钩领导对上西村党总支组织委员进行批评教育。</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（10）针对“三会一课”走形式的问题。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已完成。针对以上问题，我村</w:t>
      </w:r>
      <w:r>
        <w:rPr>
          <w:rFonts w:hint="eastAsia" w:ascii="仿宋_GB2312" w:hAnsi="华文仿宋" w:eastAsia="仿宋_GB2312" w:cs="仿宋_GB2312"/>
          <w:color w:val="000000"/>
          <w:kern w:val="2"/>
          <w:sz w:val="32"/>
          <w:szCs w:val="32"/>
          <w:lang w:val="en-US" w:eastAsia="zh-CN" w:bidi="ar"/>
        </w:rPr>
        <w:t>进一步坚持和规范基层党组织相关制度，召开组织工作会，对“三会一课”、组织生活会、主题党日、谈心谈话、民主评议党员等制度进行重新学习，进一步规范党内政治生活。巡察后，我村“三会一课”已严格按照要求开展并记录。同时由上西村挂钩领导对上西村党总支书记、组织委员进行批评教育。</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（11）针对主题党日活动开展不扎实的问题。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已完成。针对以上问题，我村</w:t>
      </w:r>
      <w:r>
        <w:rPr>
          <w:rFonts w:hint="eastAsia" w:ascii="仿宋_GB2312" w:hAnsi="华文仿宋" w:eastAsia="仿宋_GB2312" w:cs="仿宋_GB2312"/>
          <w:color w:val="000000"/>
          <w:kern w:val="2"/>
          <w:sz w:val="32"/>
          <w:szCs w:val="32"/>
          <w:lang w:val="en-US" w:eastAsia="zh-CN" w:bidi="ar"/>
        </w:rPr>
        <w:t>将进一步坚持和规范基层党组织相关制度，召开组织工作会，对“三会一课”、组织生活会、主题党日、谈心谈话、民主评议党员等制度进行重新学习，进一步规范党内政治生活。2024年，我村主题党日活动均按要求开展。同时由上西村挂钩领导对上西村党总支书记、组织委员进行批评教育。</w:t>
      </w:r>
    </w:p>
    <w:p>
      <w:pPr>
        <w:pStyle w:val="5"/>
        <w:widowControl/>
        <w:spacing w:line="480" w:lineRule="exact"/>
        <w:ind w:left="0" w:firstLine="643" w:firstLineChars="200"/>
        <w:jc w:val="both"/>
        <w:rPr>
          <w:rFonts w:hint="eastAsia" w:ascii="楷体_GB2312" w:eastAsia="楷体_GB2312" w:cs="楷体_GB2312"/>
          <w:b/>
          <w:bCs/>
          <w:sz w:val="32"/>
          <w:szCs w:val="32"/>
        </w:rPr>
      </w:pPr>
      <w:r>
        <w:rPr>
          <w:rFonts w:hint="eastAsia" w:ascii="楷体_GB2312" w:eastAsia="楷体_GB2312" w:cs="楷体_GB2312"/>
          <w:b/>
          <w:bCs/>
          <w:sz w:val="32"/>
          <w:szCs w:val="32"/>
        </w:rPr>
        <w:t>2.关于执行民主决策不够到位的问题。</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（12）针对存在应议未议的问题。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已完成。针对以上问题，我村持续</w:t>
      </w:r>
      <w:r>
        <w:rPr>
          <w:rFonts w:hint="eastAsia" w:ascii="仿宋_GB2312" w:hAnsi="华文仿宋" w:eastAsia="仿宋_GB2312" w:cs="仿宋_GB2312"/>
          <w:color w:val="000000"/>
          <w:kern w:val="2"/>
          <w:sz w:val="32"/>
          <w:szCs w:val="32"/>
          <w:lang w:val="en-US" w:eastAsia="zh-CN" w:bidi="ar"/>
        </w:rPr>
        <w:t>加大民主决策制度执行力度，完善会议记录撰写制度，确保决策过程公开透明，维护村民合法权益。2024年，我村所有涉及村民利益的重大事项均经过村民代表大会充分讨论与决策。同时由上西村挂钩领导对上西村村委会主任进行批评教育。</w:t>
      </w:r>
    </w:p>
    <w:p>
      <w:pPr>
        <w:pStyle w:val="5"/>
        <w:widowControl/>
        <w:spacing w:line="480" w:lineRule="exact"/>
        <w:ind w:left="0" w:firstLine="643" w:firstLineChars="200"/>
        <w:jc w:val="both"/>
        <w:rPr>
          <w:rFonts w:hint="eastAsia" w:ascii="仿宋_GB2312" w:eastAsia="仿宋_GB2312" w:cs="仿宋_GB2312"/>
          <w:b/>
          <w:bCs/>
          <w:sz w:val="32"/>
          <w:szCs w:val="32"/>
        </w:rPr>
      </w:pPr>
      <w:r>
        <w:rPr>
          <w:rFonts w:hint="eastAsia" w:ascii="仿宋_GB2312" w:eastAsia="仿宋_GB2312" w:cs="仿宋_GB2312"/>
          <w:b/>
          <w:bCs/>
          <w:sz w:val="32"/>
          <w:szCs w:val="32"/>
        </w:rPr>
        <w:t>（13）针对民主决策不充分的问题。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加强会议组织管理，提高会议效率与决策质量，确保民主决策得到充分体现与实施。巡察后，我村相关会议均逐项讨论。</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黑体" w:cs="黑体"/>
          <w:kern w:val="2"/>
          <w:sz w:val="32"/>
          <w:szCs w:val="32"/>
        </w:rPr>
      </w:pPr>
      <w:r>
        <w:rPr>
          <w:rFonts w:hint="eastAsia" w:ascii="黑体" w:hAnsi="宋体" w:eastAsia="黑体" w:cs="黑体"/>
          <w:color w:val="000000"/>
          <w:kern w:val="2"/>
          <w:sz w:val="32"/>
          <w:szCs w:val="32"/>
          <w:lang w:val="en-US" w:eastAsia="zh-CN" w:bidi="ar"/>
        </w:rPr>
        <w:t>二、巡察反馈问题的处理情况</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华文仿宋" w:eastAsia="仿宋_GB2312" w:cs="仿宋_GB2312"/>
          <w:color w:val="000000"/>
          <w:kern w:val="2"/>
          <w:sz w:val="32"/>
          <w:szCs w:val="32"/>
          <w:lang w:val="en-US" w:eastAsia="zh-CN" w:bidi="ar"/>
        </w:rPr>
        <w:t>根据巡察反馈意见，对有关责任人员进行处理。截至目前，针对巡察反馈问题，给予批评教育3人，提醒谈话2人。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iddenHorzOC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D4DB0"/>
    <w:rsid w:val="23DD4DB0"/>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paragraph" w:customStyle="1" w:styleId="5">
    <w:name w:val="Default"/>
    <w:basedOn w:val="1"/>
    <w:uiPriority w:val="0"/>
    <w:pPr>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left"/>
    </w:pPr>
    <w:rPr>
      <w:rFonts w:hint="default" w:ascii="HiddenHorzOCl" w:hAnsi="HiddenHorzOCl" w:eastAsia="HiddenHorzOCl" w:cs="HiddenHorzOCl"/>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2025-03-05T09:01:00Z</dcterms:created>
  <dc:creator>qzwb</dc:creator>
  <cp:lastModifiedBy>qzwb</cp:lastModifiedBy>
  <dcterms:modified xsi:type="dcterms:W3CDTF">2025-03-05T09:02:02Z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D4222C133B3C402EBCAC422CB3DA7155</vt:lpwstr>
  </property>
</Properties>
</file>