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附件5</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关于落实区委巡察三组对锦祥社区巡察情况反馈意见整改方案的报告</w:t>
      </w:r>
    </w:p>
    <w:bookmarkEnd w:id="0"/>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根据区委巡察工作统一部署，2024年3月18日至5月31日，区委巡察三组对锦祥社区开展了巡察。10月15日，反馈了巡察意见。按照党务公开原则和巡察工作有关要求，现将巡察整改进展情况予以公布。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锦祥社区党总支在收到巡察反馈意见后，迅速锚定整改主体责任，将巡察整改工作提升到首要政治任务高度，全力推动整改落地。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第一时间成立了由社区党总支书记牵头的巡察整改专项领导小组，统筹协调各方力量，其他党总支成员细分责任，对口负责不同领域整改事务，搭建起高效有力的组织架构。紧接着召开党委扩大会议，专题研讨反馈意见，以问题为导向，梳理出涵盖党建、民生服务、财务管理等关键领域的问题清单，逐一明确整改期限与标准，让整改规划清晰可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为保障整改进程“不减速”，我们建立起多层级的跟踪督促机制，周汇报、月总结、季复盘。各包组、各业务口定期汇报进展，难题集中研讨、现场交办，杜绝“等靠要”思想。社区党总支还把整改表现融入年度考核、评优评先，强化责任落实的刚性约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面对突出问题，社区党总支强化政治担当。例如财务整改则紧扣廉洁从政的政治红线，规范账目、严控经费审批流程；作风建设方面，秉持刀刃向内的果敢，督促全体人员展开深度自查自纠，杜绝一切形式主义“走过场”的行径。此外，利用社区公告栏张贴整改动态、微信群推送政策解读，发动网格员上门宣传等方式，向居民、社区工作者讲清巡察整改意义，汇聚起全员参与整改的磅礴力量，力促反馈意见条条有回音、件件有着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1.关于社区集体经济收入单一的问题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与碧桂园顺利签订委托协议，目前正处于交接过渡阶段，相关盘活闲置资源、规划公共服务区域利用方案逐步落地，尚未产生实际利润分成，但各项筹备推进有序，预计按计划达成社区每年10万元收入目标。二是店面正走租赁程序，已在泉州产权交易中心挂牌。有商户意向报名并缴纳了保证金，预计年租金5万元左右。三是已和多家企业、社会组织展开洽谈，初步筛选出几个意向合作项目，就资源入股、资金入股的细节达成部分共识，后续仍需深入磋商合作条款，加快推动项目落地实施，尽早获取收益。</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2.关于部分监控探头已损坏的问题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与山腰街道取得联系，完成欠费情况梳理，正协商补缴方案。同时，针对正常运转的监控探头，组建专业维修小队巡检，已完成超90%的设备排查，修复13处小故障，整体运行稳定。目前剩余监控探头已覆盖辖区主干道、事故易发区及人员密集区等重点位置。二是在欠费停机期间，与碧桂园物业、山腰街道联防队相互配合，巡逻频次提升至每3小时一次，增派6名安保人员，强化重点人口密集场所、路口的巡查。</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3.关于创城创卫工作乏力的问题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向庄园市场100余家商户及周边超60个流动摊贩发放创城创卫宣传资料，借助市场3处公告栏张贴海报、每日定时广播2小时，宣传覆盖人群超2000人次。联合城管、工商开展4次专项整治，查处占道经营30余起，近期占道经营现象减少约60%。二是完成对庄园市场及周边区域实地勘察，划定机动车停车位60个、非机动车停车位120处，设立停车标识与导向标志共20余个，停车秩序逐步规范，日均因停车引发的拥堵次数降低超40%。三是每日高峰时段（7-9点、16-17点）安排社区工作人员2名、老党员2名、志愿者3名作为文明劝导员开展疏导。目前，车辆高峰通行时长平均缩短约30%。四是在市场及周边合理布局垃圾桶30个、垃圾收集点1处，每日安排专人清洁维护，设施完好率保持在95%以上，周边环境卫生状况显著改善。五是协调垃圾转运车，生活垃圾清运频次由原来每日1次增至2次，垃圾滞留时间大幅缩短，日产日清率达100%。</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1.关于采购询价不规范的问题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组织相关人员参与采购制度专项培训，培训覆盖各关键岗位，通过案例讲解、流程演示等形式，深化人员对采购流程规范的理解。二是廉政教育活动顺利开展，通过专题讲座、警示教育片展播等多元方式，切实提升工作人员廉洁自律与风险防范意识。针对相应责任人给予谈话提醒。此外，已全面梳理、汇总当时与涉事费用有关的各类资料，包括协议书、费用清单，以及留存的与供应商沟通记录，均已整理归档完毕。三是后续采购项目严格遵循采购制度开展询价。确定采购需求后，每次均邀请至少三家供应商报价，构建起多维度的评估体系，综合考量供应商资质、信誉、产品质量与价格。</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2.关于报销手续不完整的问题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组织财务人员开展报销制度专项培训，通过详细解读、案例实操等方式，深化财务人员对报销手续规范的认知。二是清晰界定各类报销项目所需手续及附件，物资类报销，如购置消防器材，采购人员会附上经审核签字的采购清单；重大支出方面，支付工程款前，必先召开社区居民代表会议，留存决策记录作报销支撑。三是针对支付综合大楼工程款缺社区居民代表会议记录一事，已与相应责任人深入谈话提醒，并整理出该工程款的所有资料归档留存。</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3.关于资产管理不到位的问题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相关工作人员进行谈话提醒，并组织社区工作人员参与资产管理专项培训，聚焦资产登记、清查、处置等关键环节的操作规范展开深入讲解，并融入实际案例辅助理解。二是凡达到既定金额的资产，涵盖电脑监控操作桌等，均依规及时登记入账，从源头保障资产信息的精确性与完整性，为后续资产管理筑牢基础。三是针对前期未登记的电脑监控操作桌资产，完成了全面补记，资产台账得以充实完善。同时，已按计划启动每年至少一次的社区资产全面清查工作。</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4.关于奖金发放无依据的问题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违规发放的奖金已全额追回，财务即刻展开账目调整工作，精准录入每一笔收支，目前财务账目已更新完毕，数据准确无误，真实反映资金流向。二是针对相关人员进行批评教育，并组织开展财务制度与审批流程专项培训，借助案例分析、现场答疑等形式，深化大家对制度的理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宋体" w:hAnsi="宋体" w:eastAsia="宋体" w:cs="宋体"/>
          <w:b/>
          <w:bCs/>
          <w:kern w:val="2"/>
          <w:sz w:val="29"/>
          <w:szCs w:val="29"/>
        </w:rPr>
      </w:pPr>
      <w:r>
        <w:rPr>
          <w:rFonts w:hint="eastAsia" w:ascii="楷体_GB2312" w:hAnsi="华文仿宋" w:eastAsia="楷体_GB2312" w:cs="楷体_GB2312"/>
          <w:b/>
          <w:bCs/>
          <w:color w:val="000000"/>
          <w:kern w:val="2"/>
          <w:sz w:val="32"/>
          <w:szCs w:val="32"/>
          <w:lang w:val="en-US" w:eastAsia="zh-CN" w:bidi="ar"/>
        </w:rPr>
        <w:t>1.关于党内政治生活不严肃的问题</w:t>
      </w:r>
      <w:r>
        <w:rPr>
          <w:rFonts w:hint="eastAsia" w:ascii="宋体" w:hAnsi="宋体" w:eastAsia="宋体" w:cs="宋体"/>
          <w:b/>
          <w:bCs/>
          <w:color w:val="000000"/>
          <w:kern w:val="2"/>
          <w:sz w:val="29"/>
          <w:szCs w:val="29"/>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整改进展情况：已完成整改。一是对党务工作人员进行谈话提醒。二是严格落实组织生活会材料管理工作要求，做好材料收集、整理、归档、保存等工作，同时指定人员负责，确保材料完整、准确。</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宋体" w:hAnsi="宋体" w:eastAsia="宋体" w:cs="宋体"/>
          <w:b/>
          <w:bCs/>
          <w:kern w:val="2"/>
          <w:sz w:val="29"/>
          <w:szCs w:val="29"/>
        </w:rPr>
      </w:pPr>
      <w:r>
        <w:rPr>
          <w:rFonts w:hint="eastAsia" w:ascii="楷体_GB2312" w:hAnsi="华文仿宋" w:eastAsia="楷体_GB2312" w:cs="楷体_GB2312"/>
          <w:b/>
          <w:bCs/>
          <w:color w:val="000000"/>
          <w:kern w:val="2"/>
          <w:sz w:val="32"/>
          <w:szCs w:val="32"/>
          <w:lang w:val="en-US" w:eastAsia="zh-CN" w:bidi="ar"/>
        </w:rPr>
        <w:t>2.关于“三会一课”制度落实不到位的问题</w:t>
      </w:r>
      <w:r>
        <w:rPr>
          <w:rFonts w:hint="eastAsia" w:ascii="宋体" w:hAnsi="宋体" w:eastAsia="宋体" w:cs="宋体"/>
          <w:b/>
          <w:bCs/>
          <w:color w:val="000000"/>
          <w:kern w:val="2"/>
          <w:sz w:val="29"/>
          <w:szCs w:val="29"/>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组织党员深入学习“三会一课”制度，通过专题讲座、线上课程及小组讨论等形式，全方位阐释其重要意义与要求。二是“三会一课”年度计划已成功拟定，清晰规划会议、党课的各项关键要素，包括主题、时间、地点、参会人员等，为全年活动有序开展筑牢根基。同时，加大对党小组指导管理力度，定期沟通交流，党小组会均依规按时召开。三是严格落实“三会一课”制度，党员大会、支部委员会、党小组会依次有序召开，党课教育内容丰富、形式多样。在教育管理中，严守党的纪律，对党员出勤严格把控，目前党员参会率稳定在85%以上，切实保障“三会一课”的严肃性与规范性。</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宋体" w:hAnsi="宋体" w:eastAsia="宋体" w:cs="宋体"/>
          <w:b/>
          <w:bCs/>
          <w:kern w:val="2"/>
          <w:sz w:val="29"/>
          <w:szCs w:val="29"/>
        </w:rPr>
      </w:pPr>
      <w:r>
        <w:rPr>
          <w:rFonts w:hint="eastAsia" w:ascii="楷体_GB2312" w:hAnsi="华文仿宋" w:eastAsia="楷体_GB2312" w:cs="楷体_GB2312"/>
          <w:b/>
          <w:bCs/>
          <w:color w:val="000000"/>
          <w:kern w:val="2"/>
          <w:sz w:val="32"/>
          <w:szCs w:val="32"/>
          <w:lang w:val="en-US" w:eastAsia="zh-CN" w:bidi="ar"/>
        </w:rPr>
        <w:t>3.关于党员“三诺”工作开展不够扎实的问题</w:t>
      </w:r>
      <w:r>
        <w:rPr>
          <w:rFonts w:hint="eastAsia" w:ascii="宋体" w:hAnsi="宋体" w:eastAsia="宋体" w:cs="宋体"/>
          <w:b/>
          <w:bCs/>
          <w:color w:val="000000"/>
          <w:kern w:val="2"/>
          <w:sz w:val="29"/>
          <w:szCs w:val="29"/>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党务相关工作人员进行谈话提醒，同时组织社区党员开展集中学习，借助案例分析、交流讨论等多元形式，深度解读承诺践诺的重要意义与要求。二是严格执行党建工作制度，详细敲定承诺书从制定、审核、公示到存档全流程，规范践诺台账记录、更新、检查各环节要求。三是安排专人进行内容审核，要求社区党员承诺书</w:t>
      </w:r>
      <w:r>
        <w:rPr>
          <w:rFonts w:hint="eastAsia" w:ascii="仿宋_GB2312" w:hAnsi="华文仿宋" w:eastAsia="仿宋_GB2312" w:cs="仿宋_GB2312"/>
          <w:color w:val="000000"/>
          <w:kern w:val="2"/>
          <w:sz w:val="32"/>
          <w:szCs w:val="32"/>
          <w:shd w:val="clear" w:fill="FFFFFF"/>
          <w:lang w:val="en-US" w:eastAsia="zh-CN" w:bidi="ar"/>
        </w:rPr>
        <w:t>内容翔实</w:t>
      </w:r>
      <w:r>
        <w:rPr>
          <w:rFonts w:hint="eastAsia" w:ascii="仿宋_GB2312" w:hAnsi="华文仿宋" w:eastAsia="仿宋_GB2312" w:cs="仿宋_GB2312"/>
          <w:color w:val="000000"/>
          <w:kern w:val="2"/>
          <w:sz w:val="32"/>
          <w:szCs w:val="32"/>
          <w:lang w:val="en-US" w:eastAsia="zh-CN" w:bidi="ar"/>
        </w:rPr>
        <w:t>具体、贴合实际、针对性强，有效规避以往空洞、雷同问题。同时定期核查承诺书签订、台账记录状况。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针对巡察反馈问题、移交的信访反映，按照监督执纪“四种形态”共对3名相关责任人作出处理，其中，给予批评教育1人，谈话提醒2人。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rPr>
      </w:pPr>
      <w:r>
        <w:rPr>
          <w:rFonts w:hint="eastAsia" w:ascii="仿宋_GB2312" w:hAnsi="华文仿宋" w:eastAsia="仿宋_GB2312" w:cs="仿宋_GB2312"/>
          <w:color w:val="000000"/>
          <w:kern w:val="0"/>
          <w:sz w:val="32"/>
          <w:szCs w:val="32"/>
          <w:lang w:val="en-US" w:eastAsia="zh-CN" w:bidi="ar"/>
        </w:rPr>
        <w:t>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经过一段时间的集中整改，锦祥社区巡察整改工作已取得一定成果，但仍需持续发力。下一步，锦祥社区将从多个维度深入推进整改工作。</w:t>
      </w:r>
      <w:r>
        <w:rPr>
          <w:rFonts w:hint="eastAsia" w:ascii="楷体_GB2312" w:hAnsi="华文仿宋" w:eastAsia="楷体_GB2312" w:cs="楷体_GB2312"/>
          <w:b/>
          <w:bCs/>
          <w:color w:val="000000"/>
          <w:kern w:val="2"/>
          <w:sz w:val="32"/>
          <w:szCs w:val="32"/>
          <w:lang w:val="en-US" w:eastAsia="zh-CN" w:bidi="ar"/>
        </w:rPr>
        <w:t>在思想建设方面，</w:t>
      </w:r>
      <w:r>
        <w:rPr>
          <w:rFonts w:hint="eastAsia" w:ascii="仿宋_GB2312" w:hAnsi="华文仿宋" w:eastAsia="仿宋_GB2312" w:cs="仿宋_GB2312"/>
          <w:color w:val="000000"/>
          <w:kern w:val="2"/>
          <w:sz w:val="32"/>
          <w:szCs w:val="32"/>
          <w:lang w:val="en-US" w:eastAsia="zh-CN" w:bidi="ar"/>
        </w:rPr>
        <w:t>定期组织社区工作人员开展巡察整改专题学习会，深入剖析巡察反馈问题产生的思想根源，强化责任意识和担当精神，杜绝敷衍整改、虚假整改的错误思想。</w:t>
      </w:r>
      <w:r>
        <w:rPr>
          <w:rFonts w:hint="eastAsia" w:ascii="楷体_GB2312" w:hAnsi="华文仿宋" w:eastAsia="楷体_GB2312" w:cs="楷体_GB2312"/>
          <w:b/>
          <w:bCs/>
          <w:color w:val="000000"/>
          <w:kern w:val="2"/>
          <w:sz w:val="32"/>
          <w:szCs w:val="32"/>
          <w:lang w:val="en-US" w:eastAsia="zh-CN" w:bidi="ar"/>
        </w:rPr>
        <w:t>在制度建设上，</w:t>
      </w:r>
      <w:r>
        <w:rPr>
          <w:rFonts w:hint="eastAsia" w:ascii="仿宋_GB2312" w:hAnsi="华文仿宋" w:eastAsia="仿宋_GB2312" w:cs="仿宋_GB2312"/>
          <w:color w:val="000000"/>
          <w:kern w:val="2"/>
          <w:sz w:val="32"/>
          <w:szCs w:val="32"/>
          <w:lang w:val="en-US" w:eastAsia="zh-CN" w:bidi="ar"/>
        </w:rPr>
        <w:t>全面梳理社区现有的工作制度、财务制度、监督制度等。针对巡察中发现的诸如账目管理不规范、项目审批流程模糊等问题，重新修订和完善相关制度。明确财务报销的具体要求和审批层级，细化项目从申报到验收的全流程操作规范，确保每项工作都有章可循。同时，建立制度执行监督小组，由社区骨干和居民代表组成，定期对制度执行情况进行检查，对违反制度的行为严肃问责。</w:t>
      </w:r>
      <w:r>
        <w:rPr>
          <w:rFonts w:hint="eastAsia" w:ascii="楷体_GB2312" w:hAnsi="华文仿宋" w:eastAsia="楷体_GB2312" w:cs="楷体_GB2312"/>
          <w:b/>
          <w:bCs/>
          <w:color w:val="000000"/>
          <w:kern w:val="2"/>
          <w:sz w:val="32"/>
          <w:szCs w:val="32"/>
          <w:lang w:val="en-US" w:eastAsia="zh-CN" w:bidi="ar"/>
        </w:rPr>
        <w:t>在社区治理工作中，</w:t>
      </w:r>
      <w:r>
        <w:rPr>
          <w:rFonts w:hint="eastAsia" w:ascii="仿宋_GB2312" w:hAnsi="华文仿宋" w:eastAsia="仿宋_GB2312" w:cs="仿宋_GB2312"/>
          <w:color w:val="000000"/>
          <w:kern w:val="2"/>
          <w:sz w:val="32"/>
          <w:szCs w:val="32"/>
          <w:lang w:val="en-US" w:eastAsia="zh-CN" w:bidi="ar"/>
        </w:rPr>
        <w:t>进一步强化社区干部与居民的沟通联系。拓宽居民意见反馈渠道，除了传统的意见箱、社区座谈会，还利用新媒体平台，如社区微信群、</w:t>
      </w:r>
      <w:r>
        <w:rPr>
          <w:rFonts w:hint="eastAsia" w:ascii="仿宋_GB2312" w:hAnsi="华文仿宋" w:eastAsia="仿宋_GB2312" w:cs="仿宋_GB2312"/>
          <w:color w:val="000000"/>
          <w:kern w:val="2"/>
          <w:sz w:val="32"/>
          <w:szCs w:val="32"/>
          <w:shd w:val="clear" w:fill="FFFFFF"/>
          <w:lang w:val="en-US" w:eastAsia="zh-CN" w:bidi="ar"/>
        </w:rPr>
        <w:t>小微权力</w:t>
      </w:r>
      <w:r>
        <w:rPr>
          <w:rFonts w:hint="eastAsia" w:ascii="仿宋_GB2312" w:hAnsi="华文仿宋" w:eastAsia="仿宋_GB2312" w:cs="仿宋_GB2312"/>
          <w:color w:val="000000"/>
          <w:kern w:val="2"/>
          <w:sz w:val="32"/>
          <w:szCs w:val="32"/>
          <w:lang w:val="en-US" w:eastAsia="zh-CN" w:bidi="ar"/>
        </w:rPr>
        <w:t>平台等，及时收集居民对社区工作的看法和建议。对于居民反映强烈的问题，建立专项台账，限时解决并及时反馈处理结果，切实提升居民的满意度和幸福感，让巡察整改成果真正惠及社区居民。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378D3"/>
    <w:rsid w:val="35434159"/>
    <w:rsid w:val="78A3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2025-03-03T09:39:00Z</dcterms:created>
  <dc:creator>qzwb</dc:creator>
  <cp:lastModifiedBy>qzwb</cp:lastModifiedBy>
  <dcterms:modified xsi:type="dcterms:W3CDTF">2025-03-03T09:39:43Z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A690872A76FC4B9597D419168DD49F71</vt:lpwstr>
  </property>
</Properties>
</file>