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left"/>
        <w:rPr>
          <w:rFonts w:hint="eastAsia" w:ascii="黑体" w:hAnsi="黑体" w:eastAsia="黑体"/>
          <w:color w:val="000000"/>
          <w:highlight w:val="none"/>
          <w:lang w:val="en-US" w:eastAsia="zh-CN"/>
        </w:rPr>
      </w:pPr>
      <w:r>
        <w:rPr>
          <w:rFonts w:ascii="黑体" w:hAnsi="黑体" w:eastAsia="黑体"/>
          <w:color w:val="000000"/>
          <w:highlight w:val="none"/>
        </w:rPr>
        <w:t>附件</w:t>
      </w:r>
      <w:r>
        <w:rPr>
          <w:rFonts w:hint="eastAsia" w:ascii="黑体" w:hAnsi="黑体" w:eastAsia="黑体"/>
          <w:color w:val="000000"/>
          <w:highlight w:val="none"/>
        </w:rPr>
        <w:t>1</w:t>
      </w:r>
      <w:r>
        <w:rPr>
          <w:rFonts w:hint="eastAsia" w:ascii="黑体" w:hAnsi="黑体" w:eastAsia="黑体"/>
          <w:color w:val="000000"/>
          <w:highlight w:val="none"/>
          <w:lang w:val="en-US" w:eastAsia="zh-CN"/>
        </w:rPr>
        <w:t>0</w:t>
      </w:r>
    </w:p>
    <w:p>
      <w:pPr>
        <w:spacing w:line="580" w:lineRule="exact"/>
        <w:ind w:firstLine="640"/>
        <w:jc w:val="left"/>
        <w:rPr>
          <w:rFonts w:hint="eastAsia" w:ascii="黑体" w:hAnsi="黑体" w:eastAsia="黑体"/>
          <w:color w:val="000000"/>
          <w:highlight w:val="none"/>
        </w:rPr>
      </w:pPr>
    </w:p>
    <w:p>
      <w:pPr>
        <w:spacing w:line="57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关于区委巡察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组巡察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  <w:lang w:val="en-US" w:eastAsia="zh-CN"/>
        </w:rPr>
        <w:t>前黄村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反馈意见整改进展情况的报告</w:t>
      </w:r>
    </w:p>
    <w:p>
      <w:pPr>
        <w:spacing w:line="570" w:lineRule="exact"/>
        <w:ind w:firstLine="0" w:firstLineChars="0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eastAsia="仿宋_GB2312"/>
          <w:color w:val="000000"/>
          <w:spacing w:val="0"/>
          <w:w w:val="1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据区委巡察工作统一部署，</w:t>
      </w:r>
      <w:r>
        <w:rPr>
          <w:rFonts w:hint="eastAsia" w:ascii="仿宋_GB2312" w:eastAsia="仿宋_GB2312"/>
          <w:color w:val="000000"/>
          <w:spacing w:val="0"/>
          <w:w w:val="100"/>
          <w:sz w:val="32"/>
          <w:szCs w:val="32"/>
          <w:highlight w:val="none"/>
        </w:rPr>
        <w:t>6月13日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至</w:t>
      </w:r>
      <w:r>
        <w:rPr>
          <w:rFonts w:hint="eastAsia" w:ascii="仿宋_GB2312" w:eastAsia="仿宋_GB2312"/>
          <w:color w:val="000000"/>
          <w:spacing w:val="0"/>
          <w:w w:val="100"/>
          <w:sz w:val="32"/>
          <w:szCs w:val="32"/>
          <w:highlight w:val="none"/>
        </w:rPr>
        <w:t>8月24日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，区委巡察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组对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前黄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村开展了巡察。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日，反馈了巡察意见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。</w:t>
      </w:r>
      <w:r>
        <w:rPr>
          <w:rFonts w:hint="eastAsia" w:ascii="宋体" w:hAnsi="宋体" w:eastAsia="仿宋_GB2312" w:cs="宋体"/>
          <w:kern w:val="0"/>
          <w:highlight w:val="none"/>
        </w:rPr>
        <w:t>按照党务公开原则和巡察工作有关要求，现将巡察整改进展情况予以公布。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highlight w:val="none"/>
        </w:rPr>
        <w:t>加强对巡察整改的组织领导情况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val="en-US" w:eastAsia="zh-CN"/>
        </w:rPr>
        <w:t>统一思想认识，强化政治担当。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村“两委”班子高度重视区委巡察二组巡察反馈意见整改工作，2023年10月28日召开整改布置会，把做好整改落实工作作为牢固树立“四个意识”、坚定“四个自信”，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做到“两个维护”的政治要求和具体行动，以高度的思想自觉和行动自觉抓好整改工作，制定《前黄村落实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区委巡察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二组反馈问题整改工作方案》，认真梳理具体问题，逐项落实，切实解决巡察组反馈意见中提出的问题。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val="en-US" w:eastAsia="zh-CN"/>
        </w:rPr>
        <w:t>明确目标责任。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对于巡察组提出的意见明确要求分析研究，剖析根源，明确整改要求、完成时限和责任人，从严从实做好整改落实。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val="en-US" w:eastAsia="zh-CN"/>
        </w:rPr>
        <w:t>（三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val="en-US" w:eastAsia="zh-CN"/>
        </w:rPr>
        <w:t>建立长效机制。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坚持“当下改”与“长久立”相结合，针对存在的问题，注重举一反三，认真剖析原因，深入挖掘根源，加强制度立改废释，努力补齐各个层面工作的薄弱环节和管理漏洞，使整改过程</w:t>
      </w:r>
      <w:bookmarkStart w:id="0" w:name="hmcheck_94fd296054a44c6e8687b76692a056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shd w:val="clear" w:fill="FFAFAA"/>
          <w:lang w:val="en-US" w:eastAsia="zh-CN"/>
        </w:rPr>
        <w:t>真正成为了</w:t>
      </w:r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凝聚队伍、强化班子、推动发展的过程。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黑体" w:hAnsi="黑体" w:eastAsia="黑体" w:cs="黑体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sz w:val="32"/>
          <w:highlight w:val="none"/>
          <w:lang w:val="en-US" w:eastAsia="zh-CN"/>
        </w:rPr>
        <w:t>（四）强化成果运用。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以此次巡察反馈意见整改落实为契机，对照巡察反馈意见，认真查摆存在的问题，不断把整改成果转化为推动村“两委”改进作风、跨越赶超的强大动力。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eastAsia="黑体"/>
          <w:color w:val="000000"/>
          <w:spacing w:val="0"/>
          <w:w w:val="100"/>
          <w:sz w:val="32"/>
          <w:highlight w:val="none"/>
        </w:rPr>
      </w:pPr>
      <w:r>
        <w:rPr>
          <w:rFonts w:eastAsia="黑体"/>
          <w:color w:val="000000"/>
          <w:spacing w:val="0"/>
          <w:w w:val="100"/>
          <w:sz w:val="32"/>
          <w:highlight w:val="none"/>
        </w:rPr>
        <w:t>二、巡察反馈问题的整改进展情况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ascii="宋体" w:hAnsi="宋体" w:eastAsia="宋体"/>
          <w:color w:val="000000"/>
          <w:spacing w:val="0"/>
          <w:w w:val="100"/>
          <w:sz w:val="32"/>
          <w:highlight w:val="none"/>
        </w:rPr>
      </w:pPr>
      <w:r>
        <w:rPr>
          <w:rFonts w:ascii="宋体" w:hAnsi="宋体" w:eastAsia="宋体"/>
          <w:color w:val="000000"/>
          <w:spacing w:val="0"/>
          <w:w w:val="100"/>
          <w:sz w:val="32"/>
          <w:highlight w:val="none"/>
        </w:rPr>
        <w:t>（一）</w:t>
      </w:r>
      <w:r>
        <w:rPr>
          <w:rFonts w:hint="eastAsia" w:ascii="宋体" w:hAnsi="宋体" w:eastAsia="宋体"/>
          <w:bCs/>
          <w:color w:val="000000"/>
          <w:spacing w:val="0"/>
          <w:w w:val="100"/>
          <w:sz w:val="32"/>
          <w:highlight w:val="none"/>
        </w:rPr>
        <w:t>聚焦贯彻落实党的路线方针政策、党中央决策部署及省委、市委、区委工作要求方面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1．关于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基础设施有待改善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的问题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整改进展情况：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eastAsia="zh-CN"/>
        </w:rPr>
        <w:t>全村共有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1372户，已完成650户农村污水管网建设工程，尚有722户未改造，已由环保局统一协调施工。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43路视频监控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eastAsia="zh-CN"/>
        </w:rPr>
        <w:t>已请专业人士逐一排查检修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</w:pP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关于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项目建设进度滞后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的问题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展情况：原计划投入资金420万元实施建设西园路拓宽工程等9个项目，因产业发展项目占比较小，项目策划水平不高，且进村入口微景观改造提升工程，及西园路拓宽工程用地性质不符，导致项目无法按时开工建设。经村民代表大会研究决定，把原计划投资建设进口入口微景观改造提升工程、西园路拓宽工程、前黄古商道道路提升工程等三个项目变更为建设前黄便民停车场，建设前黄新能源充电桩建设项目，建设黄素石楼武馆修缮，建设黄素石楼门楼厅保护修缮工程。其中黄素石楼厢房修缮工程、前黄村新能源充电桩项目，这2个项目均</w:t>
      </w:r>
      <w:bookmarkStart w:id="1" w:name="hmcheck_36249d18993f44d7ab2d2f211cb2cb4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shd w:val="clear" w:fill="B2E9BC"/>
          <w:lang w:val="en-US" w:eastAsia="zh-CN"/>
        </w:rPr>
        <w:t>已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完成设计、预算准备招标，村庄路灯提升工程、5队山围塘口袋健身公园建设、前黄便民停车场、黄素石楼门楼厅保护修缮、黄素石楼文馆研</w:t>
      </w:r>
      <w:bookmarkStart w:id="2" w:name="hmcheck_8a57d79836d24f81b7437f36cba658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shd w:val="clear" w:fill="FFAFAA"/>
          <w:lang w:val="en-US" w:eastAsia="zh-CN"/>
        </w:rPr>
        <w:t>学布</w:t>
      </w:r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馆、前黄客鸟岭公厕、坝头溪支流龙麒山溪水清淤工程、黄素石楼武馆修缮等8个项目均已完工。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color w:val="000000"/>
          <w:spacing w:val="0"/>
          <w:w w:val="100"/>
          <w:sz w:val="32"/>
          <w:highlight w:val="none"/>
        </w:rPr>
      </w:pPr>
      <w:r>
        <w:rPr>
          <w:rFonts w:ascii="宋体" w:hAnsi="宋体" w:eastAsia="宋体"/>
          <w:color w:val="000000"/>
          <w:spacing w:val="0"/>
          <w:w w:val="100"/>
          <w:sz w:val="32"/>
          <w:highlight w:val="none"/>
        </w:rPr>
        <w:t>（二）</w:t>
      </w:r>
      <w:r>
        <w:rPr>
          <w:rFonts w:hint="eastAsia" w:ascii="宋体" w:hAnsi="宋体" w:eastAsia="宋体"/>
          <w:bCs/>
          <w:color w:val="000000"/>
          <w:spacing w:val="0"/>
          <w:w w:val="100"/>
          <w:sz w:val="32"/>
          <w:highlight w:val="none"/>
        </w:rPr>
        <w:t>聚焦群众身边腐败问题和不正之风方面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default" w:ascii="楷体_GB2312" w:hAnsi="楷体" w:eastAsia="楷体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1．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eastAsia="zh-CN"/>
        </w:rPr>
        <w:t>关于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小微权力监督平台运用不充分的问题。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</w:rPr>
        <w:t>（1）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eastAsia="zh-CN"/>
        </w:rPr>
        <w:t>针对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无事前公示内容的问题。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整改进度情况：已完成对党务、村务、财务的公开及对各事项的事前内容公示。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eastAsia="zh-CN"/>
        </w:rPr>
        <w:t>针对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超期内件的问题。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整改进度情况：3件办理超期现已完成整改。接下来明确分工，包组干部、综治分管村干部、网格员协同办理处置群众诉求，确保及时受理、办理群众诉求件。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eastAsia="zh-CN"/>
        </w:rPr>
        <w:t>针对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村级纪检委员走访了解不深的问题。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整改进度情况：现村级纪检员、网格员、两委成员每周入户走访不少于5天，了解走访对象的反映诉求，落在记录本上，记在干部们的心上，对群众反映问题能当场解决的当场解决，并将长期进行。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jc w:val="left"/>
        <w:textAlignment w:val="auto"/>
        <w:rPr>
          <w:rFonts w:hint="default" w:ascii="楷体_GB2312" w:hAnsi="楷体" w:eastAsia="楷体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2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．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eastAsia="zh-CN"/>
        </w:rPr>
        <w:t>关于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资金管理不到位的问题。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</w:rPr>
        <w:t>（1）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eastAsia="zh-CN"/>
        </w:rPr>
        <w:t>针对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应收款超长较多的问题。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整改进度情况：历史遗留问题，村委会进行梳理，村委会也有发出催缴通知。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针对库存现金余额较大的问题。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白条抵库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账款</w:t>
      </w:r>
      <w:bookmarkStart w:id="3" w:name="hmcheck_fc22999b7f2547cea6f6bdb8ca045e44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shd w:val="clear" w:fill="FFAFAA"/>
          <w:lang w:val="en-US" w:eastAsia="zh-CN"/>
        </w:rPr>
        <w:t>为系</w:t>
      </w:r>
      <w:bookmarkEnd w:id="3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  <w:t>社会抚养费借款，因国家计划生育政策变化，不再收取缴纳社会抚养费，收回社会抚养费历史欠账难度较大，我村催缴中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针对借款成收入的问题。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整改进度情况：镇财政所预拨的补助经费因村财困难，该经费均已统筹支付。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200" w:firstLine="0" w:firstLineChars="0"/>
        <w:jc w:val="left"/>
        <w:textAlignment w:val="auto"/>
        <w:rPr>
          <w:color w:val="000000"/>
          <w:spacing w:val="0"/>
          <w:w w:val="100"/>
          <w:sz w:val="32"/>
          <w:highlight w:val="none"/>
        </w:rPr>
      </w:pPr>
      <w:r>
        <w:rPr>
          <w:rFonts w:hint="eastAsia" w:ascii="宋体" w:hAnsi="宋体" w:eastAsia="宋体"/>
          <w:color w:val="000000"/>
          <w:spacing w:val="0"/>
          <w:w w:val="100"/>
          <w:sz w:val="32"/>
          <w:highlight w:val="none"/>
        </w:rPr>
        <w:t>（三）</w:t>
      </w:r>
      <w:r>
        <w:rPr>
          <w:rFonts w:hint="eastAsia" w:ascii="宋体" w:hAnsi="宋体" w:eastAsia="宋体"/>
          <w:bCs/>
          <w:color w:val="000000"/>
          <w:spacing w:val="0"/>
          <w:w w:val="100"/>
          <w:sz w:val="32"/>
          <w:highlight w:val="none"/>
        </w:rPr>
        <w:t>聚焦基层党组织领导班子和干部队伍建设方面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1．</w:t>
      </w:r>
      <w:r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关于执行民主决策不够到位的问题。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整改进度情况：前期在建工程均</w:t>
      </w:r>
      <w:bookmarkStart w:id="4" w:name="hmcheck_ccd7f139212641bda1f31497e078c73d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shd w:val="clear" w:fill="FFAFAA"/>
          <w:lang w:val="en-US" w:eastAsia="zh-CN"/>
        </w:rPr>
        <w:t>已有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召开村民代表大会审议通过，在今后的工程款项支付也会相应召开村民代表大会。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2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．</w:t>
      </w:r>
      <w:r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关于党费收缴不够严谨的问题。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整改进度情况：召开村党支部会议，认真学习党费收缴标准，由专人负责，每月按时收缴党费，并将党费收缴票据按月登记并公示，确保及时、足额收缴党费。通过沟通，王某平已足额交纳党费。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3</w:t>
      </w:r>
      <w:r>
        <w:rPr>
          <w:rFonts w:hint="eastAsia" w:ascii="楷体_GB2312" w:hAnsi="楷体" w:eastAsia="楷体_GB2312"/>
          <w:b/>
          <w:color w:val="000000"/>
          <w:spacing w:val="0"/>
          <w:w w:val="100"/>
          <w:sz w:val="32"/>
          <w:highlight w:val="none"/>
        </w:rPr>
        <w:t>．</w:t>
      </w:r>
      <w:r>
        <w:rPr>
          <w:rFonts w:hint="eastAsia" w:ascii="楷体_GB2312" w:hAnsi="楷体_GB2312" w:eastAsia="楷体_GB2312" w:cs="楷体_GB2312"/>
          <w:b/>
          <w:color w:val="000000"/>
          <w:spacing w:val="0"/>
          <w:w w:val="100"/>
          <w:sz w:val="32"/>
          <w:highlight w:val="none"/>
          <w:lang w:val="en-US" w:eastAsia="zh-CN"/>
        </w:rPr>
        <w:t>关于党内政治生活不够严肃的问题。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（1）针对“三会一课”制度落实不够到位的问题。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整改进度情况：因前届换届选举，人员变动，</w:t>
      </w:r>
      <w:bookmarkStart w:id="5" w:name="hmcheck_c50e29eaf323496abcf0a799ae8ff9f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shd w:val="clear" w:fill="FFAFAA"/>
          <w:lang w:val="en-US" w:eastAsia="zh-CN"/>
        </w:rPr>
        <w:t>导致如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2019年党小组会记录本缺失，现已按照上级要求落实三会一课制度，召开培训、学习会，提高党员思想觉悟，增强责任意识和担当意识，安排专人负责整理，党支部书记审核把关。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（2）针对党员“三诺”开展不扎实的问题。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整改进度情况：把好民主评议、组织生活会、承诺书内容的把控关，安排专人负责管理，党支部书记审核把关。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w w:val="100"/>
          <w:sz w:val="32"/>
          <w:highlight w:val="none"/>
          <w:lang w:val="en-US" w:eastAsia="zh-CN"/>
        </w:rPr>
        <w:t>（3）针对主题党日活动制度落实不到位的问题。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整改进度情况：安排专人负责，每月至少落实1次主题党日活动制度，明确主题、时间和内容。现已开展5场。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eastAsia="黑体"/>
          <w:color w:val="000000"/>
          <w:spacing w:val="0"/>
          <w:w w:val="100"/>
          <w:sz w:val="32"/>
          <w:highlight w:val="none"/>
        </w:rPr>
      </w:pPr>
      <w:r>
        <w:rPr>
          <w:rFonts w:hint="eastAsia" w:eastAsia="黑体"/>
          <w:color w:val="000000"/>
          <w:spacing w:val="0"/>
          <w:w w:val="100"/>
          <w:sz w:val="32"/>
          <w:highlight w:val="none"/>
          <w:lang w:eastAsia="zh-CN"/>
        </w:rPr>
        <w:t>三</w:t>
      </w:r>
      <w:r>
        <w:rPr>
          <w:rFonts w:eastAsia="黑体"/>
          <w:color w:val="000000"/>
          <w:spacing w:val="0"/>
          <w:w w:val="100"/>
          <w:sz w:val="32"/>
          <w:highlight w:val="none"/>
        </w:rPr>
        <w:t>、需要进一步整改的事项及措施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pacing w:val="0"/>
          <w:w w:val="100"/>
          <w:sz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0"/>
          <w:w w:val="100"/>
          <w:sz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0"/>
          <w:w w:val="100"/>
          <w:sz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0"/>
          <w:w w:val="100"/>
          <w:sz w:val="32"/>
          <w:highlight w:val="none"/>
          <w:lang w:val="en-US" w:eastAsia="zh-CN"/>
        </w:rPr>
        <w:t>关于应收款超长较多的事项。</w:t>
      </w:r>
    </w:p>
    <w:p>
      <w:pPr>
        <w:spacing w:line="57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未完成整改原因：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历史遗留问题，村委会进行梳理，部分老村干（张细娘、黄伙辉等）已故。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下一步整改措施：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村委会发出催缴通知，做通群众工作。</w:t>
      </w:r>
    </w:p>
    <w:p>
      <w:pPr>
        <w:widowControl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整改时限：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  <w:t>2025年12月31日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pacing w:val="0"/>
          <w:w w:val="100"/>
          <w:sz w:val="32"/>
          <w:highlight w:val="none"/>
          <w:lang w:val="en-US" w:eastAsia="zh-CN"/>
        </w:rPr>
        <w:t>（二）关于库存现金余额较大的事项。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未完成整改原因：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白条抵库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部分账款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  <w:t>为系社会抚养费借款，因国家计划生育政策变化，不再收取缴纳社会抚养费，收回社会抚养费历史欠账难度较大。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下一步整改措施：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val="en-US" w:eastAsia="zh-CN"/>
        </w:rPr>
        <w:t>村委会发出催缴通知，做通群众工作。</w:t>
      </w:r>
    </w:p>
    <w:p>
      <w:pPr>
        <w:widowControl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</w:rPr>
        <w:t>整改时限：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  <w:t>2025年12月31日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eastAsia="zh-CN"/>
        </w:rPr>
        <w:t>经过区委巡察二组此次的巡察，使我们清醒地认识到我村工作的不足之处，整改工作离区委巡察二组的要求还有很大的差距，我们将以本次巡察整改为契机，进一步提高政治站位，强化政治担当，团结带领村两委及党员同志坚持问题导向，狠抓整改，从严从实做好巡察整改，落实到位。</w:t>
      </w:r>
    </w:p>
    <w:p>
      <w:pPr>
        <w:spacing w:line="57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0D79F"/>
    <w:multiLevelType w:val="singleLevel"/>
    <w:tmpl w:val="AF20D79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69361E6"/>
    <w:multiLevelType w:val="singleLevel"/>
    <w:tmpl w:val="469361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0709CC"/>
    <w:multiLevelType w:val="singleLevel"/>
    <w:tmpl w:val="5D0709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43B8F"/>
    <w:rsid w:val="19D37870"/>
    <w:rsid w:val="1DE3180F"/>
    <w:rsid w:val="3D743B8F"/>
    <w:rsid w:val="7AE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380" w:firstLineChars="200"/>
      <w:jc w:val="both"/>
    </w:pPr>
    <w:rPr>
      <w:rFonts w:ascii="华文仿宋" w:hAnsi="华文仿宋" w:eastAsia="华文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2024-07-01T09:02:00Z</dcterms:created>
  <dc:creator>qzwb</dc:creator>
  <cp:lastModifiedBy>qzwb</cp:lastModifiedBy>
  <dcterms:modified xsi:type="dcterms:W3CDTF">2024-07-01T09:27:06Z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799C9531BAA441FBA9A658569D2916D7</vt:lpwstr>
  </property>
  <property fmtid="{D5CDD505-2E9C-101B-9397-08002B2CF9AE}" pid="4" name="hmcheck_result_94fd296054a44c6e8687b76692a05618_errorword">
    <vt:lpwstr>真正成为了</vt:lpwstr>
  </property>
  <property fmtid="{D5CDD505-2E9C-101B-9397-08002B2CF9AE}" pid="5" name="hmcheck_result_94fd296054a44c6e8687b76692a05618_correctwords">
    <vt:lpwstr>["真正成了"]</vt:lpwstr>
  </property>
  <property fmtid="{D5CDD505-2E9C-101B-9397-08002B2CF9AE}" pid="6" name="hmcheck_result_94fd296054a44c6e8687b76692a05618_level">
    <vt:i4>1</vt:i4>
  </property>
  <property fmtid="{D5CDD505-2E9C-101B-9397-08002B2CF9AE}" pid="7" name="hmcheck_result_94fd296054a44c6e8687b76692a05618_type">
    <vt:i4>0</vt:i4>
  </property>
  <property fmtid="{D5CDD505-2E9C-101B-9397-08002B2CF9AE}" pid="8" name="hmcheck_result_94fd296054a44c6e8687b76692a05618_modifiedtype">
    <vt:i4>0</vt:i4>
  </property>
  <property fmtid="{D5CDD505-2E9C-101B-9397-08002B2CF9AE}" pid="9" name="hmcheck_result_36249d18993f44d7ab2d2f211cb2cb44_errorword">
    <vt:lpwstr>于</vt:lpwstr>
  </property>
  <property fmtid="{D5CDD505-2E9C-101B-9397-08002B2CF9AE}" pid="10" name="hmcheck_result_36249d18993f44d7ab2d2f211cb2cb44_correctwords">
    <vt:lpwstr>["已"]</vt:lpwstr>
  </property>
  <property fmtid="{D5CDD505-2E9C-101B-9397-08002B2CF9AE}" pid="11" name="hmcheck_result_36249d18993f44d7ab2d2f211cb2cb44_level">
    <vt:i4>1</vt:i4>
  </property>
  <property fmtid="{D5CDD505-2E9C-101B-9397-08002B2CF9AE}" pid="12" name="hmcheck_result_36249d18993f44d7ab2d2f211cb2cb44_type">
    <vt:i4>0</vt:i4>
  </property>
  <property fmtid="{D5CDD505-2E9C-101B-9397-08002B2CF9AE}" pid="13" name="hmcheck_result_36249d18993f44d7ab2d2f211cb2cb44_modifiedtype">
    <vt:i4>2</vt:i4>
  </property>
  <property fmtid="{D5CDD505-2E9C-101B-9397-08002B2CF9AE}" pid="14" name="hmcheck_result_8a57d79836d24f81b7437f36cba65818_errorword">
    <vt:lpwstr>学布</vt:lpwstr>
  </property>
  <property fmtid="{D5CDD505-2E9C-101B-9397-08002B2CF9AE}" pid="15" name="hmcheck_result_8a57d79836d24f81b7437f36cba65818_correctwords">
    <vt:lpwstr>["学"]</vt:lpwstr>
  </property>
  <property fmtid="{D5CDD505-2E9C-101B-9397-08002B2CF9AE}" pid="16" name="hmcheck_result_8a57d79836d24f81b7437f36cba65818_level">
    <vt:i4>1</vt:i4>
  </property>
  <property fmtid="{D5CDD505-2E9C-101B-9397-08002B2CF9AE}" pid="17" name="hmcheck_result_8a57d79836d24f81b7437f36cba65818_type">
    <vt:i4>0</vt:i4>
  </property>
  <property fmtid="{D5CDD505-2E9C-101B-9397-08002B2CF9AE}" pid="18" name="hmcheck_result_8a57d79836d24f81b7437f36cba65818_modifiedtype">
    <vt:i4>0</vt:i4>
  </property>
  <property fmtid="{D5CDD505-2E9C-101B-9397-08002B2CF9AE}" pid="19" name="hmcheck_result_fc22999b7f2547cea6f6bdb8ca045e44_errorword">
    <vt:lpwstr>为系</vt:lpwstr>
  </property>
  <property fmtid="{D5CDD505-2E9C-101B-9397-08002B2CF9AE}" pid="20" name="hmcheck_result_fc22999b7f2547cea6f6bdb8ca045e44_correctwords">
    <vt:lpwstr>["为"]</vt:lpwstr>
  </property>
  <property fmtid="{D5CDD505-2E9C-101B-9397-08002B2CF9AE}" pid="21" name="hmcheck_result_fc22999b7f2547cea6f6bdb8ca045e44_level">
    <vt:i4>1</vt:i4>
  </property>
  <property fmtid="{D5CDD505-2E9C-101B-9397-08002B2CF9AE}" pid="22" name="hmcheck_result_fc22999b7f2547cea6f6bdb8ca045e44_type">
    <vt:i4>0</vt:i4>
  </property>
  <property fmtid="{D5CDD505-2E9C-101B-9397-08002B2CF9AE}" pid="23" name="hmcheck_result_fc22999b7f2547cea6f6bdb8ca045e44_modifiedtype">
    <vt:i4>0</vt:i4>
  </property>
  <property fmtid="{D5CDD505-2E9C-101B-9397-08002B2CF9AE}" pid="24" name="hmcheck_result_ccd7f139212641bda1f31497e078c73d_errorword">
    <vt:lpwstr>已有</vt:lpwstr>
  </property>
  <property fmtid="{D5CDD505-2E9C-101B-9397-08002B2CF9AE}" pid="25" name="hmcheck_result_ccd7f139212641bda1f31497e078c73d_correctwords">
    <vt:lpwstr>["已"]</vt:lpwstr>
  </property>
  <property fmtid="{D5CDD505-2E9C-101B-9397-08002B2CF9AE}" pid="26" name="hmcheck_result_ccd7f139212641bda1f31497e078c73d_level">
    <vt:i4>1</vt:i4>
  </property>
  <property fmtid="{D5CDD505-2E9C-101B-9397-08002B2CF9AE}" pid="27" name="hmcheck_result_ccd7f139212641bda1f31497e078c73d_type">
    <vt:i4>0</vt:i4>
  </property>
  <property fmtid="{D5CDD505-2E9C-101B-9397-08002B2CF9AE}" pid="28" name="hmcheck_result_ccd7f139212641bda1f31497e078c73d_modifiedtype">
    <vt:i4>0</vt:i4>
  </property>
  <property fmtid="{D5CDD505-2E9C-101B-9397-08002B2CF9AE}" pid="29" name="hmcheck_result_c50e29eaf323496abcf0a799ae8ff9f4_errorword">
    <vt:lpwstr>导致如</vt:lpwstr>
  </property>
  <property fmtid="{D5CDD505-2E9C-101B-9397-08002B2CF9AE}" pid="30" name="hmcheck_result_c50e29eaf323496abcf0a799ae8ff9f4_correctwords">
    <vt:lpwstr>["导致"]</vt:lpwstr>
  </property>
  <property fmtid="{D5CDD505-2E9C-101B-9397-08002B2CF9AE}" pid="31" name="hmcheck_result_c50e29eaf323496abcf0a799ae8ff9f4_level">
    <vt:i4>1</vt:i4>
  </property>
  <property fmtid="{D5CDD505-2E9C-101B-9397-08002B2CF9AE}" pid="32" name="hmcheck_result_c50e29eaf323496abcf0a799ae8ff9f4_type">
    <vt:i4>0</vt:i4>
  </property>
  <property fmtid="{D5CDD505-2E9C-101B-9397-08002B2CF9AE}" pid="33" name="hmcheck_result_c50e29eaf323496abcf0a799ae8ff9f4_modifiedtype">
    <vt:i4>0</vt:i4>
  </property>
  <property fmtid="{D5CDD505-2E9C-101B-9397-08002B2CF9AE}" pid="34" name="hmcheck_markmode">
    <vt:i4>0</vt:i4>
  </property>
  <property fmtid="{D5CDD505-2E9C-101B-9397-08002B2CF9AE}" pid="35" name="hmcheck_taskpanetype">
    <vt:i4>1</vt:i4>
  </property>
  <property fmtid="{D5CDD505-2E9C-101B-9397-08002B2CF9AE}" pid="36" name="hmcheck_result_36249d18993f44d7ab2d2f211cb2cb44_modifiedword">
    <vt:lpwstr>已</vt:lpwstr>
  </property>
</Properties>
</file>