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eastAsia" w:ascii="黑体" w:hAnsi="黑体" w:eastAsia="黑体"/>
          <w:color w:val="000000"/>
          <w:highlight w:val="none"/>
        </w:rPr>
      </w:pPr>
      <w:r>
        <w:rPr>
          <w:rFonts w:ascii="黑体" w:hAnsi="黑体" w:eastAsia="黑体"/>
          <w:color w:val="000000"/>
          <w:highlight w:val="none"/>
        </w:rPr>
        <w:t>附件</w:t>
      </w:r>
      <w:r>
        <w:rPr>
          <w:rFonts w:hint="eastAsia" w:ascii="黑体" w:hAnsi="黑体" w:eastAsia="黑体"/>
          <w:color w:val="000000"/>
          <w:highlight w:val="none"/>
        </w:rPr>
        <w:t>5</w:t>
      </w:r>
    </w:p>
    <w:p>
      <w:pPr>
        <w:spacing w:line="580" w:lineRule="exact"/>
        <w:ind w:firstLine="640"/>
        <w:jc w:val="left"/>
        <w:rPr>
          <w:rFonts w:hint="eastAsia" w:ascii="黑体" w:hAnsi="黑体" w:eastAsia="黑体"/>
          <w:color w:val="000000"/>
          <w:highlight w:val="none"/>
        </w:rPr>
      </w:pPr>
    </w:p>
    <w:p>
      <w:pPr>
        <w:spacing w:line="570" w:lineRule="exact"/>
        <w:ind w:firstLine="0" w:firstLineChars="0"/>
        <w:jc w:val="center"/>
        <w:rPr>
          <w:rFonts w:hint="eastAsia" w:ascii="方正小标宋简体" w:hAnsi="宋体" w:eastAsia="方正小标宋简体"/>
          <w:color w:val="000000"/>
          <w:sz w:val="44"/>
          <w:szCs w:val="44"/>
          <w:highlight w:val="none"/>
        </w:rPr>
      </w:pPr>
      <w:bookmarkStart w:id="0" w:name="_GoBack"/>
      <w:r>
        <w:rPr>
          <w:rFonts w:hint="eastAsia" w:ascii="方正小标宋简体" w:hAnsi="宋体" w:eastAsia="方正小标宋简体"/>
          <w:color w:val="000000"/>
          <w:sz w:val="44"/>
          <w:szCs w:val="44"/>
          <w:highlight w:val="none"/>
        </w:rPr>
        <w:t>关于区委巡察二组巡察凤阳村反馈意见整改进展情况的报告</w:t>
      </w:r>
    </w:p>
    <w:bookmarkEnd w:id="0"/>
    <w:p>
      <w:pPr>
        <w:spacing w:line="570" w:lineRule="exact"/>
        <w:ind w:firstLine="0" w:firstLineChars="0"/>
        <w:jc w:val="center"/>
        <w:rPr>
          <w:rFonts w:hint="eastAsia" w:ascii="方正小标宋简体" w:eastAsia="方正小标宋简体"/>
          <w:color w:val="000000"/>
          <w:sz w:val="44"/>
          <w:szCs w:val="44"/>
          <w:highlight w:val="none"/>
        </w:rPr>
      </w:pPr>
    </w:p>
    <w:p>
      <w:pPr>
        <w:spacing w:line="570" w:lineRule="exact"/>
        <w:ind w:firstLine="652"/>
        <w:jc w:val="left"/>
        <w:rPr>
          <w:rFonts w:hint="eastAsia" w:ascii="仿宋_GB2312" w:hAnsi="仿宋_GB2312" w:eastAsia="仿宋_GB2312" w:cs="仿宋_GB2312"/>
          <w:color w:val="000000"/>
          <w:w w:val="102"/>
          <w:highlight w:val="none"/>
        </w:rPr>
      </w:pPr>
      <w:r>
        <w:rPr>
          <w:rFonts w:hint="eastAsia" w:ascii="仿宋_GB2312" w:hAnsi="仿宋_GB2312" w:eastAsia="仿宋_GB2312" w:cs="仿宋_GB2312"/>
          <w:color w:val="000000"/>
          <w:w w:val="102"/>
          <w:highlight w:val="none"/>
        </w:rPr>
        <w:t>根据区委巡察工作统一部署，6月13日至8月24日，区委巡察二组对凤阳村开展了巡察。10月27日，反馈了巡察意见</w:t>
      </w:r>
      <w:r>
        <w:rPr>
          <w:rFonts w:hint="eastAsia" w:ascii="仿宋_GB2312" w:hAnsi="仿宋_GB2312" w:eastAsia="仿宋_GB2312" w:cs="仿宋_GB2312"/>
          <w:color w:val="000000"/>
          <w:highlight w:val="none"/>
          <w:lang w:eastAsia="zh-CN"/>
        </w:rPr>
        <w:t>。</w:t>
      </w:r>
      <w:r>
        <w:rPr>
          <w:rFonts w:hint="eastAsia" w:ascii="宋体" w:hAnsi="宋体" w:eastAsia="仿宋_GB2312" w:cs="宋体"/>
          <w:kern w:val="0"/>
          <w:highlight w:val="none"/>
        </w:rPr>
        <w:t>按照党务公开原则和巡察工作有关要求，现将巡察整改进展情况予以公布。</w:t>
      </w:r>
    </w:p>
    <w:p>
      <w:pPr>
        <w:numPr>
          <w:ilvl w:val="0"/>
          <w:numId w:val="1"/>
        </w:numPr>
        <w:spacing w:line="570" w:lineRule="exact"/>
        <w:ind w:firstLine="640"/>
        <w:jc w:val="left"/>
        <w:rPr>
          <w:rFonts w:hint="eastAsia" w:eastAsia="黑体"/>
          <w:color w:val="000000"/>
          <w:highlight w:val="none"/>
        </w:rPr>
      </w:pPr>
      <w:r>
        <w:rPr>
          <w:rFonts w:hint="eastAsia" w:eastAsia="黑体"/>
          <w:color w:val="000000"/>
          <w:highlight w:val="none"/>
        </w:rPr>
        <w:t>加强对巡察整改的组织领导情况</w:t>
      </w:r>
    </w:p>
    <w:p>
      <w:pPr>
        <w:spacing w:line="570" w:lineRule="exact"/>
        <w:ind w:firstLine="640"/>
        <w:jc w:val="left"/>
        <w:rPr>
          <w:rFonts w:eastAsia="黑体"/>
          <w:color w:val="000000"/>
          <w:highlight w:val="none"/>
        </w:rPr>
      </w:pPr>
      <w:r>
        <w:rPr>
          <w:rFonts w:hint="eastAsia" w:ascii="仿宋_GB2312" w:hAnsi="仿宋_GB2312" w:eastAsia="仿宋_GB2312" w:cs="仿宋_GB2312"/>
          <w:color w:val="000000"/>
          <w:highlight w:val="none"/>
        </w:rPr>
        <w:t>凤阳村高度重视区委巡</w:t>
      </w:r>
      <w:r>
        <w:rPr>
          <w:rFonts w:hint="eastAsia" w:ascii="仿宋_GB2312" w:hAnsi="仿宋_GB2312" w:eastAsia="仿宋_GB2312" w:cs="仿宋_GB2312"/>
          <w:color w:val="000000"/>
          <w:highlight w:val="none"/>
          <w:lang w:val="en-US" w:eastAsia="zh-CN"/>
        </w:rPr>
        <w:t>察</w:t>
      </w:r>
      <w:r>
        <w:rPr>
          <w:rFonts w:hint="eastAsia" w:ascii="仿宋_GB2312" w:hAnsi="仿宋_GB2312" w:eastAsia="仿宋_GB2312" w:cs="仿宋_GB2312"/>
          <w:color w:val="000000"/>
          <w:highlight w:val="none"/>
        </w:rPr>
        <w:t>反馈意见，专门就落实整改工作提出具体措施，所有村两委干部在思想上高度重视，在行动上立说立行，在落实上务求实效，以最务实的作风、最严格的标准，全面抓好各项问题的整改落实。凤阳村对巡查存在的具体问题逐条进行研究分析，逐一明确责任部门、责任人员、整改时限、整改目标和整改措施。在整改过程中坚持以巡</w:t>
      </w:r>
      <w:r>
        <w:rPr>
          <w:rFonts w:hint="eastAsia" w:ascii="仿宋_GB2312" w:hAnsi="仿宋_GB2312" w:eastAsia="仿宋_GB2312" w:cs="仿宋_GB2312"/>
          <w:color w:val="000000"/>
          <w:highlight w:val="none"/>
          <w:lang w:val="en-US" w:eastAsia="zh-CN"/>
        </w:rPr>
        <w:t>察</w:t>
      </w:r>
      <w:r>
        <w:rPr>
          <w:rFonts w:hint="eastAsia" w:ascii="仿宋_GB2312" w:hAnsi="仿宋_GB2312" w:eastAsia="仿宋_GB2312" w:cs="仿宋_GB2312"/>
          <w:color w:val="000000"/>
          <w:highlight w:val="none"/>
        </w:rPr>
        <w:t>组反馈的问题为导向，注重标本兼治，既解决显性问题，又注重举一反三、建章立制，防止问题反弹，巩固整改成果。坚持统筹兼顾，把巡</w:t>
      </w:r>
      <w:r>
        <w:rPr>
          <w:rFonts w:hint="eastAsia" w:ascii="仿宋_GB2312" w:hAnsi="仿宋_GB2312" w:eastAsia="仿宋_GB2312" w:cs="仿宋_GB2312"/>
          <w:color w:val="000000"/>
          <w:highlight w:val="none"/>
          <w:lang w:val="en-US" w:eastAsia="zh-CN"/>
        </w:rPr>
        <w:t>察</w:t>
      </w:r>
      <w:r>
        <w:rPr>
          <w:rFonts w:hint="eastAsia" w:ascii="仿宋_GB2312" w:hAnsi="仿宋_GB2312" w:eastAsia="仿宋_GB2312" w:cs="仿宋_GB2312"/>
          <w:color w:val="000000"/>
          <w:highlight w:val="none"/>
        </w:rPr>
        <w:t>整改与推动工作结合起来，做到两手抓、两手都要硬。</w:t>
      </w:r>
    </w:p>
    <w:p>
      <w:pPr>
        <w:spacing w:line="570" w:lineRule="exact"/>
        <w:ind w:firstLine="640"/>
        <w:jc w:val="left"/>
        <w:rPr>
          <w:rFonts w:eastAsia="黑体"/>
          <w:color w:val="000000"/>
          <w:highlight w:val="none"/>
        </w:rPr>
      </w:pPr>
      <w:r>
        <w:rPr>
          <w:rFonts w:eastAsia="黑体"/>
          <w:color w:val="000000"/>
          <w:highlight w:val="none"/>
        </w:rPr>
        <w:t>二、巡察反馈问题的整改进展情况</w:t>
      </w:r>
    </w:p>
    <w:p>
      <w:pPr>
        <w:spacing w:line="570" w:lineRule="exact"/>
        <w:ind w:firstLine="640"/>
        <w:jc w:val="left"/>
        <w:rPr>
          <w:rFonts w:hint="eastAsia" w:ascii="宋体" w:hAnsi="宋体" w:eastAsia="宋体"/>
          <w:bCs/>
          <w:color w:val="000000"/>
          <w:highlight w:val="none"/>
        </w:rPr>
      </w:pPr>
      <w:r>
        <w:rPr>
          <w:rFonts w:hint="eastAsia" w:ascii="宋体" w:hAnsi="宋体" w:eastAsia="宋体"/>
          <w:bCs/>
          <w:color w:val="000000"/>
          <w:highlight w:val="none"/>
        </w:rPr>
        <w:t>（一）聚焦贯彻落实党的路线方针政策、党中央决策部署及省委、市委、区委工作要求方面</w:t>
      </w:r>
    </w:p>
    <w:p>
      <w:pPr>
        <w:spacing w:line="570" w:lineRule="exact"/>
        <w:ind w:firstLine="640"/>
        <w:jc w:val="left"/>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1.关于工程项目建设力度不足的问题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整改进展情况：2023年农田水利设施修复项目前期受两</w:t>
      </w:r>
      <w:r>
        <w:rPr>
          <w:rFonts w:hint="eastAsia" w:ascii="仿宋_GB2312" w:hAnsi="仿宋_GB2312" w:eastAsia="仿宋_GB2312" w:cs="仿宋_GB2312"/>
          <w:color w:val="000000"/>
          <w:highlight w:val="none"/>
          <w:lang w:val="en-US" w:eastAsia="zh-CN"/>
        </w:rPr>
        <w:t>次</w:t>
      </w:r>
      <w:r>
        <w:rPr>
          <w:rFonts w:hint="eastAsia" w:ascii="仿宋_GB2312" w:hAnsi="仿宋_GB2312" w:eastAsia="仿宋_GB2312" w:cs="仿宋_GB2312"/>
          <w:color w:val="000000"/>
          <w:highlight w:val="none"/>
        </w:rPr>
        <w:t>超强台风影响，工程进度比较缓慢，截止9月份该项目已竣工验收。</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2.关于个别村级为民办实事项目滞后的问题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整改进展情况：该土地已委托第三方编制《凤阳村村庄规划（2022-2035年）》，争取将土地修编为可建设用地，修编成功后村委会将积极开展招商引资工作。</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3.关于基础设施有待改善的问题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村级视频监控已全部修复完成并投入正常使用；农村生活污水管网建设作为省级为民办实事项目，因区级原因，该项目暂时停工，后期如果恢复开工，村委会将积极配合区级，确保该项工作顺利开展。</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4.关于境外涉诈人员的问题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整改进展情况：境外涉诈人员1名已于2023年11月15日入境。</w:t>
      </w:r>
    </w:p>
    <w:p>
      <w:pPr>
        <w:spacing w:line="570" w:lineRule="exact"/>
        <w:ind w:firstLine="640"/>
        <w:jc w:val="left"/>
        <w:rPr>
          <w:rFonts w:hint="eastAsia" w:ascii="宋体" w:hAnsi="宋体" w:eastAsia="宋体"/>
          <w:bCs/>
          <w:color w:val="000000"/>
          <w:highlight w:val="none"/>
        </w:rPr>
      </w:pPr>
      <w:r>
        <w:rPr>
          <w:rFonts w:hint="eastAsia" w:ascii="宋体" w:hAnsi="宋体" w:eastAsia="宋体"/>
          <w:bCs/>
          <w:color w:val="000000"/>
          <w:highlight w:val="none"/>
        </w:rPr>
        <w:t>（二）聚焦群众身边腐败问题和不正之风方面</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1.关于违规报销补贴的问题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整改进展情况：2021年2月报销民主决策听证会会务费3650元，因大部分参会人员都是农民，属于正常务工补贴，其中村干部11人领取550元，已退回入账。</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2.关于资金管理不严格的问题</w:t>
      </w:r>
    </w:p>
    <w:p>
      <w:pPr>
        <w:spacing w:line="560" w:lineRule="exact"/>
        <w:ind w:firstLine="64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一是领取备用金超额方面。受疫情影响，有些工作属于突发性，临时性，不可预见的，为能保障工作顺利开展，所以出现了超额，今后将杜绝此类现象发生。二是应收款长期挂账，余额42205元，部分已督促欠款对象抓紧入账，另代交农业税5065元和代垫卫生费31140元两项问题收交难度较大。村级将梳理各项资金，进行催缴到位。三是凤阳村2019年12月银行定期存款，经查有召开村民代表大会决议通过，但未编制投资方案及镇审核材料。在今后的工作中将举一反三，严格按照三资管理规定中的村集体对外投资管理制度中的事项执行，并加强监督与指导。四是截止2022年度银行存款账款与实际相符。</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3.关于工程项目手续不合规的问题</w:t>
      </w:r>
    </w:p>
    <w:p>
      <w:pPr>
        <w:spacing w:line="570" w:lineRule="exact"/>
        <w:ind w:firstLine="640"/>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（1）针对存在未批先行问题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一是2020年6月报销下坑道路水泥硬化工程款7.8万元，该项目2020年4月6日开标，已核查，是因工作失误，把材料的时间填写错误。在今后的工作中认真核对。二是2022年“党建+”邻里中心项目并非在村委会开标，是采取邀标的方式在镇公共资源交易中心（镇301会议室）开标，全程公开。</w:t>
      </w:r>
    </w:p>
    <w:p>
      <w:pPr>
        <w:spacing w:line="570" w:lineRule="exact"/>
        <w:ind w:firstLine="640"/>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（2）针对未按要求进入上级公共资源交易中心交易问题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2022年凤阳村“党建+”邻里中心项目于2022年11月10日召开村民代表大会同意建设，由于区级公共资源交易中心不接收100万元以下的项目招投标，所以2022年12月15日经镇党委（扩大）会研究通过，同意采取邀标的方式在镇公共资源交易中心招投标，该项目于2022年12月29日在镇公共资源交易中心开标（镇301会议室），全程公开。</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4.关于村集资产拍卖执行不规范的问题</w:t>
      </w:r>
    </w:p>
    <w:p>
      <w:pPr>
        <w:spacing w:line="560" w:lineRule="exact"/>
        <w:ind w:firstLine="64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w:t>
      </w:r>
      <w:r>
        <w:rPr>
          <w:rFonts w:hint="eastAsia" w:ascii="仿宋_GB2312" w:hAnsi="仿宋_GB2312" w:eastAsia="仿宋_GB2312" w:cs="仿宋_GB2312"/>
          <w:b/>
          <w:bCs/>
          <w:color w:val="000000"/>
          <w:highlight w:val="none"/>
        </w:rPr>
        <w:t>一是</w:t>
      </w:r>
      <w:r>
        <w:rPr>
          <w:rFonts w:hint="eastAsia" w:ascii="仿宋_GB2312" w:hAnsi="仿宋_GB2312" w:eastAsia="仿宋_GB2312" w:cs="仿宋_GB2312"/>
          <w:color w:val="000000"/>
          <w:highlight w:val="none"/>
        </w:rPr>
        <w:t>2020年8月份新村地皮拍卖项目按程序报核算中心审核备案，在凤阳村委会开展拍卖项目，工作片及核算中心工作人员未参加拍卖，即未进入镇交易中心交易。</w:t>
      </w:r>
      <w:r>
        <w:rPr>
          <w:rFonts w:hint="eastAsia" w:ascii="仿宋_GB2312" w:hAnsi="仿宋_GB2312" w:eastAsia="仿宋_GB2312" w:cs="仿宋_GB2312"/>
          <w:b/>
          <w:bCs/>
          <w:color w:val="000000"/>
          <w:highlight w:val="none"/>
        </w:rPr>
        <w:t>二是</w:t>
      </w:r>
      <w:r>
        <w:rPr>
          <w:rFonts w:hint="eastAsia" w:ascii="仿宋_GB2312" w:hAnsi="仿宋_GB2312" w:eastAsia="仿宋_GB2312" w:cs="仿宋_GB2312"/>
          <w:color w:val="000000"/>
          <w:highlight w:val="none"/>
        </w:rPr>
        <w:t>中标人当时由于经济出现问题迟缓缴款，导致延后4个多月才将中标款47.9万元全部缴清。</w:t>
      </w:r>
      <w:r>
        <w:rPr>
          <w:rFonts w:hint="eastAsia" w:ascii="仿宋_GB2312" w:hAnsi="仿宋_GB2312" w:eastAsia="仿宋_GB2312" w:cs="仿宋_GB2312"/>
          <w:b/>
          <w:bCs/>
          <w:color w:val="000000"/>
          <w:highlight w:val="none"/>
        </w:rPr>
        <w:t>三是</w:t>
      </w:r>
      <w:r>
        <w:rPr>
          <w:rFonts w:hint="eastAsia" w:ascii="仿宋_GB2312" w:hAnsi="仿宋_GB2312" w:eastAsia="仿宋_GB2312" w:cs="仿宋_GB2312"/>
          <w:color w:val="000000"/>
          <w:highlight w:val="none"/>
        </w:rPr>
        <w:t>由镇党委、政府对项目经办人进行通报批评。在今后的工作中我村将进一步健全村级集体资产资源管理制度，规范村集体资源资产拍卖行为，定期组织资产清查，加强监督与指导。</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5.关于承包租期超长、租金收益不高的问题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整改进展情况：凤阳村林场承包合同是2000年签订的，对于租期长，租金少的问题，目前正与承包方协商重新签订合同。</w:t>
      </w:r>
    </w:p>
    <w:p>
      <w:pPr>
        <w:spacing w:line="570" w:lineRule="exact"/>
        <w:ind w:firstLine="640"/>
        <w:jc w:val="left"/>
        <w:rPr>
          <w:rFonts w:hint="eastAsia" w:ascii="宋体" w:hAnsi="宋体" w:eastAsia="宋体"/>
          <w:bCs/>
          <w:color w:val="000000"/>
          <w:highlight w:val="none"/>
        </w:rPr>
      </w:pPr>
      <w:r>
        <w:rPr>
          <w:rFonts w:hint="eastAsia" w:ascii="宋体" w:hAnsi="宋体" w:eastAsia="宋体"/>
          <w:bCs/>
          <w:color w:val="000000"/>
          <w:highlight w:val="none"/>
        </w:rPr>
        <w:t>（三）聚焦基层党组织领导班子和干部队伍建设方面</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1.关于执行民主决策不够到位的问题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整改进展情况：前期工程实施前均有召开村民代表大会审议并表决通过，今后对在建工程款项支出问题均会召开村民代表大会研究通过。</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2.关于党务村务公开不规范的问题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整改进展情况：已落实整改到位。</w:t>
      </w:r>
    </w:p>
    <w:p>
      <w:pPr>
        <w:spacing w:line="570" w:lineRule="exact"/>
        <w:ind w:firstLine="640"/>
        <w:rPr>
          <w:rFonts w:hint="eastAsia" w:ascii="楷体_GB2312" w:hAnsi="楷体_GB2312" w:eastAsia="楷体_GB2312" w:cs="楷体_GB2312"/>
          <w:b/>
          <w:color w:val="000000"/>
          <w:highlight w:val="none"/>
        </w:rPr>
      </w:pPr>
      <w:r>
        <w:rPr>
          <w:rFonts w:hint="eastAsia" w:ascii="楷体_GB2312" w:hAnsi="楷体_GB2312" w:eastAsia="楷体_GB2312" w:cs="楷体_GB2312"/>
          <w:b/>
          <w:color w:val="000000"/>
          <w:highlight w:val="none"/>
        </w:rPr>
        <w:t>3.关于党建工作开展不够扎实的问题</w:t>
      </w:r>
    </w:p>
    <w:p>
      <w:pPr>
        <w:spacing w:line="570" w:lineRule="exact"/>
        <w:ind w:firstLine="640"/>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（1）针对党员档案材料不规范的问题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进一步加强党员思想教育，引导党员及时向党支部做好思想汇报工作、履行党员义务；村党支部将按时考察预备党员的学习、工作、生活上的情况，按时给予记录，规范党员档案材料。同时将督促党务工作者、负责党建的村干部加强学习，规范做好党员档案材料，以及做好发展党员及党员转正工作。</w:t>
      </w:r>
    </w:p>
    <w:p>
      <w:pPr>
        <w:spacing w:line="570" w:lineRule="exact"/>
        <w:ind w:firstLine="640"/>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（2）针对党费收缴不够严谨的问题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整改进展情况：将加强对该党员按时</w:t>
      </w:r>
      <w:r>
        <w:rPr>
          <w:rFonts w:hint="eastAsia" w:ascii="仿宋_GB2312" w:hAnsi="仿宋_GB2312" w:eastAsia="仿宋_GB2312" w:cs="仿宋_GB2312"/>
          <w:sz w:val="32"/>
          <w:szCs w:val="32"/>
          <w:highlight w:val="none"/>
          <w:lang w:val="en-US" w:eastAsia="zh-CN"/>
        </w:rPr>
        <w:t>交纳</w:t>
      </w:r>
      <w:r>
        <w:rPr>
          <w:rFonts w:hint="eastAsia" w:ascii="仿宋_GB2312" w:hAnsi="仿宋_GB2312" w:eastAsia="仿宋_GB2312" w:cs="仿宋_GB2312"/>
          <w:sz w:val="32"/>
          <w:szCs w:val="32"/>
          <w:highlight w:val="none"/>
        </w:rPr>
        <w:t>党费</w:t>
      </w:r>
      <w:r>
        <w:rPr>
          <w:rFonts w:hint="eastAsia" w:ascii="仿宋_GB2312" w:hAnsi="仿宋_GB2312" w:eastAsia="仿宋_GB2312" w:cs="仿宋_GB2312"/>
          <w:color w:val="000000"/>
          <w:highlight w:val="none"/>
        </w:rPr>
        <w:t>的思想教育，个别党员没有足额交党费的已在规定的基数按照个人收入进行计算并补缴。</w:t>
      </w:r>
    </w:p>
    <w:p>
      <w:pPr>
        <w:spacing w:line="570" w:lineRule="exact"/>
        <w:ind w:firstLine="640"/>
        <w:jc w:val="left"/>
        <w:rPr>
          <w:rFonts w:hint="eastAsia" w:ascii="楷体_GB2312" w:hAnsi="楷体" w:eastAsia="楷体_GB2312"/>
          <w:b/>
          <w:color w:val="000000"/>
          <w:highlight w:val="none"/>
        </w:rPr>
      </w:pPr>
      <w:r>
        <w:rPr>
          <w:rFonts w:hint="eastAsia" w:ascii="楷体_GB2312" w:hAnsi="楷体" w:eastAsia="楷体_GB2312"/>
          <w:b/>
          <w:color w:val="000000"/>
          <w:highlight w:val="none"/>
        </w:rPr>
        <w:t>4.关于党内政治生活不够严肃的问题</w:t>
      </w:r>
    </w:p>
    <w:p>
      <w:pPr>
        <w:spacing w:line="570" w:lineRule="exact"/>
        <w:ind w:firstLine="640"/>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（1）针对“三会一课”制度落实不够到位的问题</w:t>
      </w:r>
    </w:p>
    <w:p>
      <w:pPr>
        <w:spacing w:line="57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严格落实“三会一课”的制度,针对“三会一课”制度落实不够到位问题将按时召开“三会一课”，组织记录人员学习“三会一课”的一个正确记录方式，记录要素齐全，做好会议记录本的一个保管工作。</w:t>
      </w:r>
    </w:p>
    <w:p>
      <w:pPr>
        <w:spacing w:line="570" w:lineRule="exact"/>
        <w:ind w:firstLine="640"/>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（2）针对党员“三诺”开展不扎实的问题</w:t>
      </w:r>
    </w:p>
    <w:p>
      <w:pPr>
        <w:spacing w:line="570" w:lineRule="exact"/>
        <w:ind w:firstLine="640" w:firstLineChars="0"/>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整改进展情况：扎实开展党员“三诺”工作，在开展“三诺”工作期间，引导党员结合自己的工作实际落实承诺、评诺、践诺等，村党支部和党建工作负责同志做好三诺”工作的检查；自评雷同的材料均已退回，并让党员重新填写《评诺情况登记表》</w:t>
      </w:r>
      <w:r>
        <w:rPr>
          <w:rFonts w:hint="eastAsia" w:ascii="仿宋_GB2312" w:hAnsi="仿宋_GB2312" w:eastAsia="仿宋_GB2312" w:cs="仿宋_GB2312"/>
          <w:color w:val="000000"/>
          <w:highlight w:val="none"/>
          <w:lang w:eastAsia="zh-CN"/>
        </w:rPr>
        <w:t>。</w:t>
      </w:r>
    </w:p>
    <w:p>
      <w:pPr>
        <w:spacing w:line="570" w:lineRule="exact"/>
        <w:ind w:firstLine="640"/>
        <w:rPr>
          <w:rFonts w:hint="eastAsia"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rPr>
        <w:t>（3）针对主题党日活动落实不到位的问题</w:t>
      </w:r>
    </w:p>
    <w:p>
      <w:pPr>
        <w:spacing w:line="570" w:lineRule="exact"/>
        <w:ind w:firstLine="640" w:firstLineChars="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整改进展情况：严格落实主题党日活动制度，按月以多种多样的形式开展主题党日活动，积极发动党员群众进行参加。自2023年6月以来已落实每月月初开展主题党日活动。</w:t>
      </w:r>
    </w:p>
    <w:p>
      <w:pPr>
        <w:spacing w:line="570" w:lineRule="exact"/>
        <w:ind w:firstLine="640"/>
        <w:rPr>
          <w:rStyle w:val="5"/>
          <w:rFonts w:hint="eastAsia" w:ascii="黑体" w:hAnsi="黑体" w:eastAsia="黑体"/>
          <w:b w:val="0"/>
          <w:bCs w:val="0"/>
          <w:color w:val="000000"/>
          <w:highlight w:val="none"/>
        </w:rPr>
      </w:pPr>
      <w:r>
        <w:rPr>
          <w:rFonts w:hint="eastAsia" w:ascii="黑体" w:hAnsi="黑体" w:eastAsia="黑体" w:cs="黑体"/>
          <w:color w:val="000000"/>
          <w:highlight w:val="none"/>
        </w:rPr>
        <w:t>三、</w:t>
      </w:r>
      <w:r>
        <w:rPr>
          <w:rStyle w:val="5"/>
          <w:rFonts w:hint="eastAsia" w:ascii="黑体" w:hAnsi="黑体" w:eastAsia="黑体"/>
          <w:b w:val="0"/>
          <w:bCs w:val="0"/>
          <w:color w:val="000000"/>
          <w:highlight w:val="none"/>
        </w:rPr>
        <w:t>需要进一步整改的事项及措施</w:t>
      </w:r>
    </w:p>
    <w:p>
      <w:pPr>
        <w:spacing w:line="570" w:lineRule="exact"/>
        <w:ind w:firstLine="640"/>
        <w:rPr>
          <w:rFonts w:hint="eastAsia" w:ascii="楷体_GB2312" w:hAnsi="楷体_GB2312" w:eastAsia="楷体_GB2312" w:cs="楷体_GB2312"/>
          <w:color w:val="000000"/>
          <w:highlight w:val="none"/>
        </w:rPr>
      </w:pPr>
      <w:r>
        <w:rPr>
          <w:rFonts w:hint="eastAsia" w:ascii="楷体_GB2312" w:hAnsi="楷体_GB2312" w:eastAsia="楷体_GB2312" w:cs="楷体_GB2312"/>
          <w:color w:val="000000"/>
          <w:highlight w:val="none"/>
          <w:lang w:eastAsia="zh-CN"/>
        </w:rPr>
        <w:t>（</w:t>
      </w:r>
      <w:r>
        <w:rPr>
          <w:rFonts w:hint="eastAsia" w:ascii="楷体_GB2312" w:hAnsi="楷体_GB2312" w:eastAsia="楷体_GB2312" w:cs="楷体_GB2312"/>
          <w:color w:val="000000"/>
          <w:highlight w:val="none"/>
          <w:lang w:val="en-US" w:eastAsia="zh-CN"/>
        </w:rPr>
        <w:t>一</w:t>
      </w:r>
      <w:r>
        <w:rPr>
          <w:rFonts w:hint="eastAsia" w:ascii="楷体_GB2312" w:hAnsi="楷体_GB2312" w:eastAsia="楷体_GB2312" w:cs="楷体_GB2312"/>
          <w:color w:val="000000"/>
          <w:highlight w:val="none"/>
          <w:lang w:eastAsia="zh-CN"/>
        </w:rPr>
        <w:t>）</w:t>
      </w:r>
      <w:r>
        <w:rPr>
          <w:rFonts w:hint="eastAsia" w:ascii="楷体_GB2312" w:hAnsi="楷体_GB2312" w:eastAsia="楷体_GB2312" w:cs="楷体_GB2312"/>
          <w:color w:val="000000"/>
          <w:highlight w:val="none"/>
        </w:rPr>
        <w:t>关于承包租期超长、租金收益不高的问题事项。</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未完成整改原因:凤阳村林场承包合同是2000年签订的，目前未与承包方达成一致意见。</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下一步整改措施:目前正在请示上级并了解林地租赁相关年限和租金，积极与第承包方沟通，尽快达成一致意见与承包方重新签订合同。</w:t>
      </w:r>
    </w:p>
    <w:p>
      <w:pPr>
        <w:spacing w:line="570" w:lineRule="exact"/>
        <w:ind w:firstLine="640" w:firstLineChars="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整改时限:2024年9月30日</w:t>
      </w:r>
    </w:p>
    <w:p>
      <w:pPr>
        <w:spacing w:line="570" w:lineRule="exact"/>
        <w:ind w:firstLine="640"/>
        <w:rPr>
          <w:rFonts w:hint="eastAsia" w:ascii="楷体_GB2312" w:hAnsi="楷体_GB2312" w:eastAsia="楷体_GB2312" w:cs="楷体_GB2312"/>
          <w:color w:val="000000"/>
          <w:highlight w:val="none"/>
        </w:rPr>
      </w:pPr>
      <w:r>
        <w:rPr>
          <w:rFonts w:hint="eastAsia" w:ascii="楷体_GB2312" w:hAnsi="楷体_GB2312" w:eastAsia="楷体_GB2312" w:cs="楷体_GB2312"/>
          <w:color w:val="000000"/>
          <w:highlight w:val="none"/>
          <w:lang w:eastAsia="zh-CN"/>
        </w:rPr>
        <w:t>（</w:t>
      </w:r>
      <w:r>
        <w:rPr>
          <w:rFonts w:hint="eastAsia" w:ascii="楷体_GB2312" w:hAnsi="楷体_GB2312" w:eastAsia="楷体_GB2312" w:cs="楷体_GB2312"/>
          <w:color w:val="000000"/>
          <w:highlight w:val="none"/>
          <w:lang w:val="en-US" w:eastAsia="zh-CN"/>
        </w:rPr>
        <w:t>二</w:t>
      </w:r>
      <w:r>
        <w:rPr>
          <w:rFonts w:hint="eastAsia" w:ascii="楷体_GB2312" w:hAnsi="楷体_GB2312" w:eastAsia="楷体_GB2312" w:cs="楷体_GB2312"/>
          <w:color w:val="000000"/>
          <w:highlight w:val="none"/>
          <w:lang w:eastAsia="zh-CN"/>
        </w:rPr>
        <w:t>）</w:t>
      </w:r>
      <w:r>
        <w:rPr>
          <w:rFonts w:hint="eastAsia" w:ascii="楷体_GB2312" w:hAnsi="楷体_GB2312" w:eastAsia="楷体_GB2312" w:cs="楷体_GB2312"/>
          <w:color w:val="000000"/>
          <w:highlight w:val="none"/>
        </w:rPr>
        <w:t>关于资金管理不严格的问题</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未完成整改原因: 截止到2023年12月应收款长期挂账金额为42205元，部分已督促欠款对象抓紧入账，另代交农业税5065元和代垫卫生费31140元两项问题收缴难度较大。</w:t>
      </w:r>
    </w:p>
    <w:p>
      <w:pPr>
        <w:spacing w:line="560" w:lineRule="exact"/>
        <w:ind w:firstLine="64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下一步整改措施:由村级梳理各项资金，进行催缴到位。</w:t>
      </w:r>
    </w:p>
    <w:p>
      <w:pPr>
        <w:spacing w:line="570" w:lineRule="exact"/>
        <w:ind w:firstLine="640" w:firstLineChars="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整改时限:2024年9月30日</w:t>
      </w:r>
    </w:p>
    <w:p>
      <w:pPr>
        <w:spacing w:line="570" w:lineRule="exact"/>
        <w:ind w:firstLine="640" w:firstLineChars="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自</w:t>
      </w:r>
      <w:r>
        <w:rPr>
          <w:rFonts w:ascii="仿宋_GB2312" w:hAnsi="仿宋_GB2312" w:eastAsia="仿宋_GB2312" w:cs="仿宋_GB2312"/>
          <w:color w:val="000000"/>
          <w:highlight w:val="none"/>
        </w:rPr>
        <w:t>本轮巡察工作开展以来，我们高度重视巡察反馈意见，积极推进整改落实工作。经过一段时间的努力，各项整改任务取得了显著成效。</w:t>
      </w:r>
      <w:r>
        <w:rPr>
          <w:rFonts w:hint="eastAsia" w:ascii="仿宋_GB2312" w:hAnsi="仿宋_GB2312" w:eastAsia="仿宋_GB2312" w:cs="仿宋_GB2312"/>
          <w:color w:val="000000"/>
          <w:highlight w:val="none"/>
        </w:rPr>
        <w:t>虽然整改工作取得了一定成效，但我们深知还有需要持续改进和提升的地方。在今后的工作中，我们将：</w:t>
      </w:r>
    </w:p>
    <w:p>
      <w:pPr>
        <w:spacing w:line="570" w:lineRule="exact"/>
        <w:ind w:firstLine="640" w:firstLineChars="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一</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持续抓好整改整治工作。坚持目标不变、力度不减，持续推进巡察所关注的各项工作。对完成整改的适时组织“回头看”，巩固整改成果；对需要长期坚持的整改工作，做到不拖延、不敷衍，改彻底、改到位。</w:t>
      </w:r>
    </w:p>
    <w:p>
      <w:pPr>
        <w:spacing w:line="570" w:lineRule="exact"/>
        <w:ind w:firstLine="640" w:firstLineChars="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二</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全面落实“两个责任”。牢固树立抓好党建是最大政绩理念，推动从严管党治党责任落到实处。坚持有责必问、问责必严，持之以恒抓好作风建设。</w:t>
      </w:r>
    </w:p>
    <w:p>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三</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健全完善长效机制。坚持把巡察整改与标本兼治结合起来，既强化“当下改”的举措，解决好当前问题与长远问题、个案问题与普遍问题;又要探索“长久立”的机制，探索建立常态化、长效化机制，真正从源头上遏制问题发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8F62C"/>
    <w:multiLevelType w:val="singleLevel"/>
    <w:tmpl w:val="1C58F6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705D9"/>
    <w:rsid w:val="0DA7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paragraph" w:styleId="2">
    <w:name w:val="heading 2"/>
    <w:basedOn w:val="1"/>
    <w:next w:val="1"/>
    <w:link w:val="5"/>
    <w:qFormat/>
    <w:uiPriority w:val="9"/>
    <w:pPr>
      <w:keepNext/>
      <w:keepLines/>
      <w:spacing w:before="260" w:beforeLines="0" w:after="260" w:afterLines="0" w:line="416" w:lineRule="auto"/>
      <w:outlineLvl w:val="1"/>
    </w:pPr>
    <w:rPr>
      <w:rFonts w:ascii="Cambria" w:hAnsi="Cambria" w:eastAsia="宋体" w:cs="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link w:val="2"/>
    <w:qFormat/>
    <w:uiPriority w:val="9"/>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2024-07-01T08:59:00Z</dcterms:created>
  <dc:creator>qzwb</dc:creator>
  <cp:lastModifiedBy>qzwb</cp:lastModifiedBy>
  <dcterms:modified xsi:type="dcterms:W3CDTF">2024-07-01T09:00:17Z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73DBAF15DD3E4A7F8DE27ADA32314729</vt:lpwstr>
  </property>
</Properties>
</file>