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600" w:lineRule="exact"/>
        <w:ind w:firstLine="0" w:firstLineChars="0"/>
        <w:jc w:val="both"/>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5</w:t>
      </w:r>
    </w:p>
    <w:p>
      <w:pPr>
        <w:spacing w:line="580" w:lineRule="exact"/>
        <w:ind w:firstLine="640"/>
        <w:jc w:val="both"/>
        <w:rPr>
          <w:rFonts w:hint="eastAsia" w:ascii="黑体" w:hAnsi="黑体" w:eastAsia="黑体"/>
          <w:color w:val="auto"/>
          <w:highlight w:val="none"/>
        </w:rPr>
      </w:pPr>
    </w:p>
    <w:p>
      <w:pPr>
        <w:spacing w:line="570" w:lineRule="exact"/>
        <w:ind w:firstLine="0" w:firstLineChars="0"/>
        <w:jc w:val="center"/>
        <w:rPr>
          <w:rFonts w:hint="eastAsia" w:ascii="方正小标宋简体" w:eastAsia="方正小标宋简体"/>
          <w:color w:val="auto"/>
          <w:sz w:val="44"/>
          <w:szCs w:val="44"/>
          <w:highlight w:val="none"/>
        </w:rPr>
      </w:pPr>
      <w:bookmarkStart w:id="10" w:name="_GoBack"/>
      <w:r>
        <w:rPr>
          <w:rFonts w:hint="eastAsia" w:ascii="方正小标宋简体" w:eastAsia="方正小标宋简体"/>
          <w:color w:val="auto"/>
          <w:sz w:val="44"/>
          <w:szCs w:val="44"/>
          <w:highlight w:val="none"/>
        </w:rPr>
        <w:t>关于落实区委巡察一组对峥嵘村反馈意见</w:t>
      </w:r>
    </w:p>
    <w:p>
      <w:pPr>
        <w:spacing w:line="570" w:lineRule="exact"/>
        <w:ind w:firstLine="0" w:firstLineChars="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整改进展情况的报告</w:t>
      </w:r>
    </w:p>
    <w:bookmarkEnd w:id="10"/>
    <w:p>
      <w:pPr>
        <w:pStyle w:val="2"/>
        <w:jc w:val="both"/>
        <w:rPr>
          <w:rFonts w:hint="eastAsia"/>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eastAsia="仿宋_GB2312"/>
          <w:color w:val="auto"/>
          <w:highlight w:val="none"/>
        </w:rPr>
      </w:pPr>
      <w:r>
        <w:rPr>
          <w:rFonts w:hint="eastAsia" w:ascii="仿宋_GB2312" w:hAnsi="仿宋_GB2312" w:eastAsia="仿宋_GB2312" w:cs="仿宋_GB2312"/>
          <w:color w:val="auto"/>
          <w:highlight w:val="none"/>
        </w:rPr>
        <w:t>根据区委巡察工作统一部署，</w:t>
      </w:r>
      <w:r>
        <w:rPr>
          <w:rFonts w:hint="eastAsia" w:ascii="仿宋_GB2312" w:hAnsi="仿宋_GB2312" w:eastAsia="仿宋_GB2312" w:cs="仿宋_GB2312"/>
          <w:color w:val="auto"/>
          <w:highlight w:val="none"/>
          <w:lang w:val="en-US" w:eastAsia="zh-CN"/>
        </w:rPr>
        <w:t>2023年</w:t>
      </w:r>
      <w:r>
        <w:rPr>
          <w:rFonts w:hint="eastAsia" w:ascii="仿宋_GB2312" w:hAnsi="仿宋_GB2312" w:eastAsia="仿宋_GB2312" w:cs="仿宋_GB2312"/>
          <w:color w:val="auto"/>
          <w:spacing w:val="8"/>
          <w:highlight w:val="none"/>
          <w:lang w:val="en-US" w:eastAsia="zh-CN"/>
        </w:rPr>
        <w:t>6</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13</w:t>
      </w:r>
      <w:r>
        <w:rPr>
          <w:rFonts w:hint="eastAsia" w:ascii="仿宋_GB2312" w:hAnsi="仿宋_GB2312" w:eastAsia="仿宋_GB2312" w:cs="仿宋_GB2312"/>
          <w:color w:val="auto"/>
          <w:w w:val="102"/>
          <w:highlight w:val="none"/>
        </w:rPr>
        <w:t>日至</w:t>
      </w:r>
      <w:r>
        <w:rPr>
          <w:rFonts w:hint="eastAsia" w:ascii="仿宋_GB2312" w:hAnsi="仿宋_GB2312" w:eastAsia="仿宋_GB2312" w:cs="仿宋_GB2312"/>
          <w:color w:val="auto"/>
          <w:w w:val="102"/>
          <w:highlight w:val="none"/>
          <w:lang w:val="en-US" w:eastAsia="zh-CN"/>
        </w:rPr>
        <w:t>8</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24</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，区委巡察</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组对峥嵘村开展了巡察。</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rPr>
        <w:t>日，反馈了巡察意见</w:t>
      </w:r>
      <w:r>
        <w:rPr>
          <w:rFonts w:hint="eastAsia" w:ascii="宋体" w:hAnsi="宋体" w:eastAsia="仿宋_GB2312" w:cs="宋体"/>
          <w:color w:val="auto"/>
          <w:kern w:val="0"/>
          <w:highlight w:val="none"/>
        </w:rPr>
        <w:t>。按照党务公开原则和巡察工作有关要求，现将巡察整改进展情况予以公布。</w:t>
      </w:r>
    </w:p>
    <w:p>
      <w:pPr>
        <w:spacing w:line="570" w:lineRule="exact"/>
        <w:ind w:firstLine="640"/>
        <w:jc w:val="both"/>
        <w:rPr>
          <w:rFonts w:hint="eastAsia" w:eastAsia="黑体"/>
          <w:color w:val="auto"/>
          <w:highlight w:val="none"/>
        </w:rPr>
      </w:pPr>
      <w:r>
        <w:rPr>
          <w:rFonts w:eastAsia="黑体"/>
          <w:color w:val="auto"/>
          <w:highlight w:val="none"/>
        </w:rPr>
        <w:t>一、</w:t>
      </w:r>
      <w:r>
        <w:rPr>
          <w:rFonts w:hint="eastAsia" w:eastAsia="黑体"/>
          <w:color w:val="auto"/>
          <w:highlight w:val="none"/>
        </w:rPr>
        <w:t>加强对巡察整改的组织领导情况</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（一）提高思想认识。</w:t>
      </w:r>
      <w:r>
        <w:rPr>
          <w:rFonts w:hint="eastAsia" w:ascii="仿宋_GB2312" w:hAnsi="仿宋_GB2312" w:eastAsia="仿宋_GB2312" w:cs="仿宋_GB2312"/>
          <w:color w:val="auto"/>
          <w:highlight w:val="none"/>
          <w:lang w:val="en-US" w:eastAsia="zh-CN"/>
        </w:rPr>
        <w:t>峥嵘</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将巡察整改作为重大政治任务，专题部署、研究和推进整改落实工作，以最坚决最有力的举措抓好整改落实。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（二）压实整改责任。</w:t>
      </w:r>
      <w:r>
        <w:rPr>
          <w:rFonts w:hint="eastAsia" w:ascii="仿宋_GB2312" w:hAnsi="仿宋_GB2312" w:eastAsia="仿宋_GB2312" w:cs="仿宋_GB2312"/>
          <w:color w:val="auto"/>
          <w:highlight w:val="none"/>
        </w:rPr>
        <w:t>严格按照“原因找准，责任厘清，措施定实，整改到位”的要求，明确时间节点，分解压实责任，逐项核实、逐项销号，确保巡察反馈问题整改落实。</w:t>
      </w:r>
    </w:p>
    <w:p>
      <w:pPr>
        <w:spacing w:line="570" w:lineRule="exact"/>
        <w:ind w:firstLine="640"/>
        <w:jc w:val="both"/>
        <w:rPr>
          <w:rFonts w:hint="eastAsia" w:eastAsia="黑体"/>
          <w:color w:val="auto"/>
          <w:highlight w:val="none"/>
        </w:rPr>
      </w:pPr>
      <w:r>
        <w:rPr>
          <w:rFonts w:hint="eastAsia" w:ascii="华文仿宋" w:hAnsi="华文仿宋" w:eastAsia="楷体_GB2312" w:cs="Times New Roman"/>
          <w:b/>
          <w:bCs/>
          <w:color w:val="auto"/>
          <w:highlight w:val="none"/>
        </w:rPr>
        <w:t>（三）强化推进举措。</w:t>
      </w:r>
      <w:r>
        <w:rPr>
          <w:rFonts w:hint="eastAsia" w:ascii="仿宋_GB2312" w:hAnsi="仿宋_GB2312" w:eastAsia="仿宋_GB2312" w:cs="仿宋_GB2312"/>
          <w:color w:val="auto"/>
          <w:highlight w:val="none"/>
        </w:rPr>
        <w:t>坚决落实巡察整改主体责任，立说立行、即行即改，定期汇报整改进度、整改计划和存在困难，确保条条有整改、事事有回音、件件有着落。</w:t>
      </w:r>
    </w:p>
    <w:p>
      <w:pPr>
        <w:spacing w:line="570" w:lineRule="exact"/>
        <w:ind w:firstLine="640"/>
        <w:jc w:val="both"/>
        <w:rPr>
          <w:rFonts w:eastAsia="黑体"/>
          <w:color w:val="auto"/>
          <w:highlight w:val="none"/>
        </w:rPr>
      </w:pPr>
      <w:r>
        <w:rPr>
          <w:rFonts w:eastAsia="黑体"/>
          <w:color w:val="auto"/>
          <w:highlight w:val="none"/>
        </w:rPr>
        <w:t>二、巡察反馈问题的整改进展情况</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（一）</w:t>
      </w:r>
      <w:r>
        <w:rPr>
          <w:rFonts w:hint="eastAsia" w:ascii="宋体" w:hAnsi="宋体" w:eastAsia="宋体" w:cs="宋体"/>
          <w:bCs/>
          <w:color w:val="auto"/>
          <w:sz w:val="32"/>
          <w:szCs w:val="32"/>
          <w:highlight w:val="none"/>
        </w:rPr>
        <w:t>聚焦贯彻落实党的路线方针政策、党中央决策部署及省委、市委、区委工作要求方面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为民办实事项目落实不到位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（1）项目建设滞后</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一是已制定详细的项目计划，确保项目按计划进行，并及时调整和控制项目进度。二是定期每天到一线开展督查、检查，及时解决项目推进中的困难和问题，加强质量监管，确保项目按期完成并达到预期效果。三</w:t>
      </w:r>
      <w:bookmarkStart w:id="0" w:name="hmcheck_4a9bed22b60a4b07b18a37ab8fd0ca0f"/>
      <w:r>
        <w:rPr>
          <w:rFonts w:hint="eastAsia" w:ascii="仿宋_GB2312" w:hAnsi="仿宋_GB2312" w:eastAsia="仿宋_GB2312" w:cs="仿宋_GB2312"/>
          <w:color w:val="auto"/>
          <w:sz w:val="32"/>
          <w:szCs w:val="32"/>
          <w:highlight w:val="none"/>
          <w:shd w:val="clear" w:fill="FFAFAA"/>
          <w:lang w:val="en-US" w:eastAsia="zh-CN"/>
        </w:rPr>
        <w:t>是已</w:t>
      </w:r>
      <w:bookmarkEnd w:id="0"/>
      <w:r>
        <w:rPr>
          <w:rFonts w:hint="eastAsia" w:ascii="仿宋_GB2312" w:hAnsi="仿宋_GB2312" w:eastAsia="仿宋_GB2312" w:cs="仿宋_GB2312"/>
          <w:color w:val="auto"/>
          <w:sz w:val="32"/>
          <w:szCs w:val="32"/>
          <w:highlight w:val="none"/>
          <w:lang w:val="en-US" w:eastAsia="zh-CN"/>
        </w:rPr>
        <w:t>加强沟通协调，督促施工队伍加快建设，积极多方筹措资金，保障项目资金及时到位。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（2）人居环境整治不彻底</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一是已加强人居环境整治，动用机械、人工对海岸带垃圾漂浮物、海蛎壳等进行卫生整治，以及村内房前屋后、主干道清理工作。二是规范环境监督管理机制，已组织队伍每日巡查。</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访民情工作落实不到位。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（1）村级纪检委员、廉情监督员走访频次偏低</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坚持每月巡查、督查1次，每月进行党务村务公开。二是完善小微权力监督平台的功能和数据，定期组织村级纪检委员、廉情监督员开展入户走访，及时了解群众需求，把走访情况信息收集、归纳、反馈到位。</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（二）</w:t>
      </w:r>
      <w:r>
        <w:rPr>
          <w:rFonts w:hint="eastAsia" w:ascii="宋体" w:hAnsi="宋体" w:eastAsia="宋体" w:cs="宋体"/>
          <w:bCs/>
          <w:color w:val="auto"/>
          <w:sz w:val="32"/>
          <w:szCs w:val="32"/>
          <w:highlight w:val="none"/>
        </w:rPr>
        <w:t>聚焦群众身边腐败问题和不正之风方面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项目实施不规范，工程监管存在漏洞。</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（1）工程款支付手续不完整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一是已补齐相关清单材料。二是严格审核把关报账材料，加强对业务人员每季度1次的财务培训。</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（2）履约保证金未及时缴交</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一是已加强对业务人员每季度1次的培训，严格按照会计准则制度审核材料，提高财务和预算管理水平。二是严格执行工程建设项目规定，以后合同签订</w:t>
      </w:r>
      <w:bookmarkStart w:id="1" w:name="hmcheck_29db7120d991477bafe59f0cf0a94d08"/>
      <w:r>
        <w:rPr>
          <w:rFonts w:hint="eastAsia" w:ascii="仿宋_GB2312" w:hAnsi="仿宋_GB2312" w:eastAsia="仿宋_GB2312" w:cs="仿宋_GB2312"/>
          <w:color w:val="auto"/>
          <w:sz w:val="32"/>
          <w:szCs w:val="32"/>
          <w:highlight w:val="none"/>
          <w:shd w:val="clear" w:fill="B2E9BC"/>
          <w:lang w:val="en-US" w:eastAsia="zh-CN"/>
        </w:rPr>
        <w:t>后</w:t>
      </w:r>
      <w:bookmarkEnd w:id="1"/>
      <w:r>
        <w:rPr>
          <w:rFonts w:hint="eastAsia" w:ascii="仿宋_GB2312" w:hAnsi="仿宋_GB2312" w:eastAsia="仿宋_GB2312" w:cs="仿宋_GB2312"/>
          <w:color w:val="auto"/>
          <w:sz w:val="32"/>
          <w:szCs w:val="32"/>
          <w:highlight w:val="none"/>
          <w:lang w:val="en-US" w:eastAsia="zh-CN"/>
        </w:rPr>
        <w:t>及时通知对象缴纳履约保证金。</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（3）未认真核查部分台班款项支付合理性及真实性</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一是将严格执行财务管理规定，规范财务票据，加强审核把关财务账目。三是美丽乡村卫生各个项目同时进行，存在台班月份时长一致。</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（4）超标准支付招标代理、工程预（结）算费用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2018年之前没有收到项目招标代理、工程预算标准相关文件。二是按照闽招〔2021〕32号，规定咨询服务收费低于3000元的，按3000元计算。目前已支付峥嵘北头埕公厕工程预算费用2500元，沿海亮化工程结算审核费3000元，高标准农田建设工程预算审核费3000元，按照闽招〔2021〕32号，规定咨询服务收费低于3000元的，按3000元计算。</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（5）采购项目存在虚假询价</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一是每季度邀请镇核算中心工作人员对村两委进行业务培训。二是严格执行工程建设项目的有关规定，规范做好项目的采购询价、报价，</w:t>
      </w:r>
      <w:bookmarkStart w:id="2" w:name="hmcheck_dac30cc9c0ba4128853d97cd681d8530"/>
      <w:r>
        <w:rPr>
          <w:rFonts w:hint="eastAsia" w:ascii="仿宋_GB2312" w:hAnsi="仿宋_GB2312" w:eastAsia="仿宋_GB2312" w:cs="仿宋_GB2312"/>
          <w:color w:val="auto"/>
          <w:sz w:val="32"/>
          <w:szCs w:val="32"/>
          <w:highlight w:val="none"/>
          <w:shd w:val="clear" w:fill="FFAFAA"/>
          <w:lang w:val="en-US" w:eastAsia="zh-CN"/>
        </w:rPr>
        <w:t>规范及</w:t>
      </w:r>
      <w:bookmarkEnd w:id="2"/>
      <w:r>
        <w:rPr>
          <w:rFonts w:hint="eastAsia" w:ascii="仿宋_GB2312" w:hAnsi="仿宋_GB2312" w:eastAsia="仿宋_GB2312" w:cs="仿宋_GB2312"/>
          <w:color w:val="auto"/>
          <w:sz w:val="32"/>
          <w:szCs w:val="32"/>
          <w:highlight w:val="none"/>
          <w:lang w:val="en-US" w:eastAsia="zh-CN"/>
        </w:rPr>
        <w:t>各个环节的监管。三是在项目的经办、审核、审批等环节落实责任制，严格审核把关。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（6）未按规定购买服务</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一是每季度邀请镇核算中心工作人员对村两委进行业务培训。二是严格执行政府采购制度，完善监督机制。三是严格执行财务管理规定，规范会议纪要及项目采购材料。</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（7）询价资料造假</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一是严格执行工程建设管理制度，规范做好项目的采购询价、报价，规范各个环节的监管。二是在项目的经办、审核、审批等环节落实责任制，严格把关。三是在</w:t>
      </w:r>
      <w:bookmarkStart w:id="3" w:name="hmcheck_0463aa482ff74c83b75352d968f29a00"/>
      <w:r>
        <w:rPr>
          <w:rFonts w:hint="eastAsia" w:ascii="仿宋_GB2312" w:hAnsi="仿宋_GB2312" w:eastAsia="仿宋_GB2312" w:cs="仿宋_GB2312"/>
          <w:color w:val="auto"/>
          <w:sz w:val="32"/>
          <w:szCs w:val="32"/>
          <w:highlight w:val="none"/>
          <w:shd w:val="clear" w:fill="FFAFAA"/>
          <w:lang w:val="en-US" w:eastAsia="zh-CN"/>
        </w:rPr>
        <w:t>疫情期间</w:t>
      </w:r>
      <w:bookmarkEnd w:id="3"/>
      <w:r>
        <w:rPr>
          <w:rFonts w:hint="eastAsia" w:ascii="仿宋_GB2312" w:hAnsi="仿宋_GB2312" w:eastAsia="仿宋_GB2312" w:cs="仿宋_GB2312"/>
          <w:color w:val="auto"/>
          <w:sz w:val="32"/>
          <w:szCs w:val="32"/>
          <w:highlight w:val="none"/>
          <w:lang w:val="en-US" w:eastAsia="zh-CN"/>
        </w:rPr>
        <w:t>美乡环境卫生照常整治。已对会议记录责任人进行通报批评，今后对会议记录认真审核把关。</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lang w:eastAsia="zh-CN"/>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lang w:eastAsia="zh-CN"/>
        </w:rPr>
        <w:t>村干部违规承揽本村工程项目且虚假招标</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 xml:space="preserve">严格执行财务管理规定，规范做好项目的监管，在今后项目按程序开展。 </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村集体资源资产处置不规范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（1）村集体资源出租未进镇公共资源中心交易</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一是严格按照《农村集体资金</w:t>
      </w:r>
      <w:bookmarkStart w:id="4" w:name="hmcheck_8d3b3c594c314986a8d0972aaafbe5be"/>
      <w:r>
        <w:rPr>
          <w:rFonts w:hint="eastAsia" w:ascii="仿宋_GB2312" w:hAnsi="仿宋_GB2312" w:eastAsia="仿宋_GB2312" w:cs="仿宋_GB2312"/>
          <w:color w:val="auto"/>
          <w:sz w:val="32"/>
          <w:szCs w:val="32"/>
          <w:highlight w:val="none"/>
          <w:shd w:val="clear" w:fill="B2E9BC"/>
          <w:lang w:val="en-US" w:eastAsia="zh-CN"/>
        </w:rPr>
        <w:t xml:space="preserve"> </w:t>
      </w:r>
      <w:bookmarkEnd w:id="4"/>
      <w:r>
        <w:rPr>
          <w:rFonts w:hint="eastAsia" w:ascii="仿宋_GB2312" w:hAnsi="仿宋_GB2312" w:eastAsia="仿宋_GB2312" w:cs="仿宋_GB2312"/>
          <w:color w:val="auto"/>
          <w:sz w:val="32"/>
          <w:szCs w:val="32"/>
          <w:highlight w:val="none"/>
          <w:lang w:val="en-US" w:eastAsia="zh-CN"/>
        </w:rPr>
        <w:t>资产</w:t>
      </w:r>
      <w:bookmarkStart w:id="5" w:name="hmcheck_b759d5764f8d4bc0b9d62b8b519d52bb"/>
      <w:r>
        <w:rPr>
          <w:rFonts w:hint="eastAsia" w:ascii="仿宋_GB2312" w:hAnsi="仿宋_GB2312" w:eastAsia="仿宋_GB2312" w:cs="仿宋_GB2312"/>
          <w:color w:val="auto"/>
          <w:sz w:val="32"/>
          <w:szCs w:val="32"/>
          <w:highlight w:val="none"/>
          <w:shd w:val="clear" w:fill="B2E9BC"/>
          <w:lang w:val="en-US" w:eastAsia="zh-CN"/>
        </w:rPr>
        <w:t xml:space="preserve"> </w:t>
      </w:r>
      <w:bookmarkEnd w:id="5"/>
      <w:r>
        <w:rPr>
          <w:rFonts w:hint="eastAsia" w:ascii="仿宋_GB2312" w:hAnsi="仿宋_GB2312" w:eastAsia="仿宋_GB2312" w:cs="仿宋_GB2312"/>
          <w:color w:val="auto"/>
          <w:sz w:val="32"/>
          <w:szCs w:val="32"/>
          <w:highlight w:val="none"/>
          <w:lang w:val="en-US" w:eastAsia="zh-CN"/>
        </w:rPr>
        <w:t>资源管理办法》规定，进一步规范完善村级财务的民主决策、预决算、审批审核等流程。二是后续签订合同按规范走程序，及时附上会议纪要。</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（2）虚假公开竞租</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对相关责任人进行严肃批评教育，今后对会议记录认真把关，杜绝发生类似事情。一是每季度邀请镇核算中心工作人员对村两委进行业务培训。二是严格执行财务管理规定，及时发现和纠正村级财务管理中的错误和漏洞，保障村级</w:t>
      </w:r>
      <w:bookmarkStart w:id="6" w:name="hmcheck_6c8c542cc9074da88d4814db56e49f46"/>
      <w:r>
        <w:rPr>
          <w:rFonts w:hint="eastAsia" w:ascii="仿宋_GB2312" w:hAnsi="仿宋_GB2312" w:eastAsia="仿宋_GB2312" w:cs="仿宋_GB2312"/>
          <w:color w:val="auto"/>
          <w:sz w:val="32"/>
          <w:szCs w:val="32"/>
          <w:highlight w:val="none"/>
          <w:shd w:val="clear" w:fill="FFAFAA"/>
          <w:lang w:val="en-US" w:eastAsia="zh-CN"/>
        </w:rPr>
        <w:t>账</w:t>
      </w:r>
      <w:bookmarkEnd w:id="6"/>
      <w:r>
        <w:rPr>
          <w:rFonts w:hint="eastAsia" w:ascii="仿宋_GB2312" w:hAnsi="仿宋_GB2312" w:eastAsia="仿宋_GB2312" w:cs="仿宋_GB2312"/>
          <w:color w:val="auto"/>
          <w:sz w:val="32"/>
          <w:szCs w:val="32"/>
          <w:highlight w:val="none"/>
          <w:lang w:val="en-US" w:eastAsia="zh-CN"/>
        </w:rPr>
        <w:t>务管理的合法合规。</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（3）出租合同不规范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一是已规范合同内容和相关材料。二是加强对业务人员的培训，提高他们的业务水平。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（4）租金低于同类别</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整改进展情况：一是</w:t>
      </w:r>
      <w:r>
        <w:rPr>
          <w:rFonts w:hint="eastAsia" w:ascii="仿宋_GB2312" w:hAnsi="仿宋_GB2312" w:eastAsia="仿宋_GB2312" w:cs="仿宋_GB2312"/>
          <w:color w:val="auto"/>
          <w:sz w:val="32"/>
          <w:szCs w:val="32"/>
          <w:highlight w:val="none"/>
          <w:lang w:val="en-US" w:eastAsia="zh-CN"/>
        </w:rPr>
        <w:t>明确资产资源的归属、分类、登记、盘点，规范资产资源的使用、维护、处置。二是在今后规范合同签订。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村级财务管理不规范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（1）大额现金支出</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加强对小微权力规范运行流程图的学习，严格按照财务管理</w:t>
      </w:r>
      <w:bookmarkStart w:id="7" w:name="hmcheck_dd04217cd91e456ea447bd70351d93fe"/>
      <w:r>
        <w:rPr>
          <w:rFonts w:hint="eastAsia" w:ascii="仿宋_GB2312" w:hAnsi="仿宋_GB2312" w:eastAsia="仿宋_GB2312" w:cs="仿宋_GB2312"/>
          <w:color w:val="auto"/>
          <w:sz w:val="32"/>
          <w:szCs w:val="32"/>
          <w:highlight w:val="none"/>
          <w:shd w:val="clear" w:fill="FFAFAA"/>
          <w:lang w:val="en-US" w:eastAsia="zh-CN"/>
        </w:rPr>
        <w:t>制定</w:t>
      </w:r>
      <w:bookmarkEnd w:id="7"/>
      <w:r>
        <w:rPr>
          <w:rFonts w:hint="eastAsia" w:ascii="仿宋_GB2312" w:hAnsi="仿宋_GB2312" w:eastAsia="仿宋_GB2312" w:cs="仿宋_GB2312"/>
          <w:color w:val="auto"/>
          <w:sz w:val="32"/>
          <w:szCs w:val="32"/>
          <w:highlight w:val="none"/>
          <w:lang w:val="en-US" w:eastAsia="zh-CN"/>
        </w:rPr>
        <w:t>，进一步规范完善村级财务的民主决策、预决算、审批审核等流程，严格审核把关票据和大额现金支付。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（2）向未实际开展业务的单位转账</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一是严格执行财务管理规定，规范做好项目的监管。二是在项目的经办、审核、审批等环节落实责任制，严格把关。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（3）发放宣传品无名册</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一是严格执行工程建设项目的有关规定，规范做好项目的采购询价、报价，</w:t>
      </w:r>
      <w:bookmarkStart w:id="8" w:name="hmcheck_736c60e7bcaa41a5840ebd32a05bb0d6"/>
      <w:r>
        <w:rPr>
          <w:rFonts w:hint="eastAsia" w:ascii="仿宋_GB2312" w:hAnsi="仿宋_GB2312" w:eastAsia="仿宋_GB2312" w:cs="仿宋_GB2312"/>
          <w:color w:val="auto"/>
          <w:sz w:val="32"/>
          <w:szCs w:val="32"/>
          <w:highlight w:val="none"/>
          <w:shd w:val="clear" w:fill="FFAFAA"/>
          <w:lang w:val="en-US" w:eastAsia="zh-CN"/>
        </w:rPr>
        <w:t>规范及</w:t>
      </w:r>
      <w:bookmarkEnd w:id="8"/>
      <w:r>
        <w:rPr>
          <w:rFonts w:hint="eastAsia" w:ascii="仿宋_GB2312" w:hAnsi="仿宋_GB2312" w:eastAsia="仿宋_GB2312" w:cs="仿宋_GB2312"/>
          <w:color w:val="auto"/>
          <w:sz w:val="32"/>
          <w:szCs w:val="32"/>
          <w:highlight w:val="none"/>
          <w:lang w:val="en-US" w:eastAsia="zh-CN"/>
        </w:rPr>
        <w:t>各个环节的监管。二是项目、经办、审核、审批等环节落实责任制，严格把关。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（4）支出手续不完整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一是加强财务业务人员培训，提高他们的工作水平。二是严格执行财务管理规定，规范财务票据，做到账目支出有出入库清单。</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（5）发放值班补贴资料不完整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一是邀请镇核算中心工作人员到村部对村两委进行业务培训，提高他们的业务水平。二是严格执行财务管理规定，规范财务票据的开具和使用等环节，做到资料完整。</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（6）违规支出食杂品费用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加强财务管理，完善财务制度，今后规范支出费用，严格按照报销相关流程对票据进行审理，不符合规定的一律不予报销。</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（7）向群众收款未依规开具票据</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加强财务人员的培训，严格执行财务管理规定，规范财务票据的开具，并附上收款名册、记账联。</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5.</w:t>
      </w:r>
      <w:r>
        <w:rPr>
          <w:rFonts w:hint="eastAsia" w:ascii="楷体_GB2312" w:hAnsi="楷体" w:eastAsia="楷体_GB2312"/>
          <w:b/>
          <w:color w:val="auto"/>
          <w:sz w:val="32"/>
          <w:szCs w:val="32"/>
          <w:highlight w:val="none"/>
        </w:rPr>
        <w:t>“四风”问题屡禁不绝</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（1）违规发放自聘干部工资</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一是完善村聘干部制度，建立健全村干部监督管理机制，推进村干部管理的科学化、制度化。二是加强村聘干部待遇发放监管，严格落实申报制度，经过村代会表决同意呈送镇党委政府批复。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（2）村干部违规领取补贴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已责令聘用干部退还补贴4800元。</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（三）</w:t>
      </w:r>
      <w:r>
        <w:rPr>
          <w:rFonts w:hint="eastAsia" w:ascii="宋体" w:hAnsi="宋体" w:eastAsia="宋体" w:cs="宋体"/>
          <w:bCs/>
          <w:color w:val="auto"/>
          <w:sz w:val="32"/>
          <w:szCs w:val="32"/>
          <w:highlight w:val="none"/>
        </w:rPr>
        <w:t>聚焦基层党组织领导班子和干部队伍建设方面</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民主程序执行不到位</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（1）大额资金使用未上会研究</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一是邀请镇核算中心工作人员到村部对村两委进行业务培训，提高他们的业务水平。二是严格执行财务管理规定，在今后所有大额资金使用，将召开村民代表大会研究。</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（2）会议记录造假</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约谈相关责任人，指出存在问题的严重性，进行严肃的批评教育。二是对责任人进行相关培训，认真做好会议记录。三是督促单位建立三重一大制度，健全民主集中制，确保各项工作决策民主化。四是加强日常管理，责任落实到位，已制定出相关制度。</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党员“三诺”工作不扎实</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将严格认真落实“三诺”制度，规范党员“三诺”材料，杜绝出现巡察到的问题。</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主题党日开展不够扎实</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认真研究确定主题，把“主题党日”作为学习贯彻习近平新时代中国特色社会主义思想主题教育工作的长效机制的重要载体，今后每月按时召开主题党日，做到内容全、记录实。</w:t>
      </w:r>
    </w:p>
    <w:p>
      <w:pPr>
        <w:keepNext w:val="0"/>
        <w:keepLines w:val="0"/>
        <w:pageBreakBefore w:val="0"/>
        <w:widowControl w:val="0"/>
        <w:kinsoku/>
        <w:wordWrap/>
        <w:overflowPunct/>
        <w:topLinePunct w:val="0"/>
        <w:autoSpaceDE/>
        <w:autoSpaceDN/>
        <w:bidi w:val="0"/>
        <w:adjustRightInd/>
        <w:snapToGrid/>
        <w:spacing w:line="570" w:lineRule="exact"/>
        <w:ind w:firstLine="643"/>
        <w:jc w:val="both"/>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三会一课</w:t>
      </w:r>
      <w:bookmarkStart w:id="9" w:name="hmcheck_4452e20dd48b4aa1a362f3b1f2411491"/>
      <w:r>
        <w:rPr>
          <w:rFonts w:hint="eastAsia" w:ascii="楷体_GB2312" w:hAnsi="楷体" w:eastAsia="楷体_GB2312"/>
          <w:b/>
          <w:color w:val="auto"/>
          <w:sz w:val="32"/>
          <w:szCs w:val="32"/>
          <w:highlight w:val="none"/>
          <w:shd w:val="clear" w:fill="FFAFAA"/>
        </w:rPr>
        <w:t>”</w:t>
      </w:r>
      <w:bookmarkEnd w:id="9"/>
      <w:r>
        <w:rPr>
          <w:rFonts w:hint="eastAsia" w:ascii="楷体_GB2312" w:hAnsi="楷体" w:eastAsia="楷体_GB2312"/>
          <w:b/>
          <w:color w:val="auto"/>
          <w:sz w:val="32"/>
          <w:szCs w:val="32"/>
          <w:highlight w:val="none"/>
        </w:rPr>
        <w:t>制度落实不到位。</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严格执行“三会一课”制度，按期召开支部大会、支委会、党小组和专题讲党课；明确一名干部做好会议记录及会议记录的保管与存档工作，会议记录做到要素齐、内容全、记录实。</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经过一段时间的集中整改，各项工作均取得一定的成果成效。接下来，</w:t>
      </w:r>
      <w:r>
        <w:rPr>
          <w:rFonts w:hint="eastAsia" w:ascii="仿宋_GB2312" w:hAnsi="仿宋_GB2312" w:eastAsia="仿宋_GB2312" w:cs="仿宋_GB2312"/>
          <w:color w:val="auto"/>
          <w:highlight w:val="none"/>
          <w:lang w:val="en-US" w:eastAsia="zh-CN"/>
        </w:rPr>
        <w:t>峥嵘</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将结合巡察工作实践，全面排查、全面整改，及时建立健全制度，全面巩固整改成果</w:t>
      </w:r>
      <w:r>
        <w:rPr>
          <w:rFonts w:hint="eastAsia" w:ascii="仿宋_GB2312" w:hAnsi="仿宋_GB2312" w:eastAsia="仿宋_GB2312" w:cs="仿宋_GB2312"/>
          <w:color w:val="auto"/>
          <w:highlight w:val="none"/>
          <w:lang w:eastAsia="zh-CN"/>
        </w:rPr>
        <w:t>，切实把整改成果转化体现到</w:t>
      </w:r>
      <w:r>
        <w:rPr>
          <w:rFonts w:hint="eastAsia" w:ascii="仿宋_GB2312" w:hAnsi="仿宋_GB2312" w:eastAsia="仿宋_GB2312" w:cs="仿宋_GB2312"/>
          <w:color w:val="auto"/>
          <w:highlight w:val="none"/>
          <w:lang w:val="en-US" w:eastAsia="zh-CN"/>
        </w:rPr>
        <w:t>改革促进发展</w:t>
      </w:r>
      <w:r>
        <w:rPr>
          <w:rFonts w:hint="eastAsia" w:ascii="仿宋_GB2312" w:hAnsi="仿宋_GB2312" w:eastAsia="仿宋_GB2312" w:cs="仿宋_GB2312"/>
          <w:color w:val="auto"/>
          <w:highlight w:val="none"/>
          <w:lang w:eastAsia="zh-CN"/>
        </w:rPr>
        <w:t>工作中。</w:t>
      </w:r>
    </w:p>
    <w:p>
      <w:pPr>
        <w:ind w:left="0" w:leftChars="0" w:firstLine="0" w:firstLineChars="0"/>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cols w:space="720" w:num="1"/>
      <w:docGrid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20" w:leftChars="100" w:right="320" w:rightChars="100" w:firstLine="0" w:firstLineChars="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 xml:space="preserve"> —</w:t>
    </w:r>
  </w:p>
  <w:p>
    <w:pPr>
      <w:pStyle w:val="3"/>
      <w:ind w:right="360" w:firstLine="360"/>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IyZDViY2YyOGFkNjYyN2ZkZDhkYjRjYzk2ZDcifQ=="/>
  </w:docVars>
  <w:rsids>
    <w:rsidRoot w:val="2C363C3E"/>
    <w:rsid w:val="023B48CB"/>
    <w:rsid w:val="096E6DCF"/>
    <w:rsid w:val="09BC05EC"/>
    <w:rsid w:val="0A6E9449"/>
    <w:rsid w:val="0AB37262"/>
    <w:rsid w:val="0EB4604E"/>
    <w:rsid w:val="1041184B"/>
    <w:rsid w:val="1CA7312D"/>
    <w:rsid w:val="1FC2B643"/>
    <w:rsid w:val="1FFFD43B"/>
    <w:rsid w:val="211A5ECC"/>
    <w:rsid w:val="24C96055"/>
    <w:rsid w:val="2BE43549"/>
    <w:rsid w:val="2C363C3E"/>
    <w:rsid w:val="2FDF434A"/>
    <w:rsid w:val="30B02311"/>
    <w:rsid w:val="30EB660A"/>
    <w:rsid w:val="323A2BEF"/>
    <w:rsid w:val="35D541A0"/>
    <w:rsid w:val="37546D06"/>
    <w:rsid w:val="3AF60C8F"/>
    <w:rsid w:val="3B7A739C"/>
    <w:rsid w:val="3C4B7CA5"/>
    <w:rsid w:val="3D3F6B30"/>
    <w:rsid w:val="3DFED630"/>
    <w:rsid w:val="3EC75ED3"/>
    <w:rsid w:val="3EFFDE3C"/>
    <w:rsid w:val="3F2BBDD0"/>
    <w:rsid w:val="3FCC72D5"/>
    <w:rsid w:val="3FDB4DD9"/>
    <w:rsid w:val="3FF12470"/>
    <w:rsid w:val="44803E42"/>
    <w:rsid w:val="46FF528A"/>
    <w:rsid w:val="471075B3"/>
    <w:rsid w:val="4EC229A9"/>
    <w:rsid w:val="52330933"/>
    <w:rsid w:val="55DFFCC5"/>
    <w:rsid w:val="56C79230"/>
    <w:rsid w:val="584C2108"/>
    <w:rsid w:val="58846D03"/>
    <w:rsid w:val="5F4EFF93"/>
    <w:rsid w:val="5F7701A1"/>
    <w:rsid w:val="647C17D8"/>
    <w:rsid w:val="67374B17"/>
    <w:rsid w:val="67BE2561"/>
    <w:rsid w:val="6A977FBE"/>
    <w:rsid w:val="6B266E3B"/>
    <w:rsid w:val="6B7DFA32"/>
    <w:rsid w:val="6E3B0494"/>
    <w:rsid w:val="6F0E064A"/>
    <w:rsid w:val="6FE75E83"/>
    <w:rsid w:val="72FF8524"/>
    <w:rsid w:val="76FF0C2F"/>
    <w:rsid w:val="778D7399"/>
    <w:rsid w:val="779F36F9"/>
    <w:rsid w:val="77EFC04E"/>
    <w:rsid w:val="78E53AE8"/>
    <w:rsid w:val="7A223EAD"/>
    <w:rsid w:val="7BCDE501"/>
    <w:rsid w:val="7DCF41C5"/>
    <w:rsid w:val="7DFBA408"/>
    <w:rsid w:val="7EB06E1B"/>
    <w:rsid w:val="7F51DCAD"/>
    <w:rsid w:val="7FBD2029"/>
    <w:rsid w:val="7FDF8662"/>
    <w:rsid w:val="7FEFDFC8"/>
    <w:rsid w:val="7FFFA9BC"/>
    <w:rsid w:val="A57FA65F"/>
    <w:rsid w:val="A5FDA68F"/>
    <w:rsid w:val="A757733C"/>
    <w:rsid w:val="B7FB65A8"/>
    <w:rsid w:val="CF5A0041"/>
    <w:rsid w:val="D3BFE0E2"/>
    <w:rsid w:val="D7FF636A"/>
    <w:rsid w:val="DBF7CF22"/>
    <w:rsid w:val="DCF64AFA"/>
    <w:rsid w:val="DF4F6ED8"/>
    <w:rsid w:val="DFFEDB9D"/>
    <w:rsid w:val="E5FF051E"/>
    <w:rsid w:val="EE579DF3"/>
    <w:rsid w:val="EEADC7FD"/>
    <w:rsid w:val="EEFB6C33"/>
    <w:rsid w:val="EFFD620C"/>
    <w:rsid w:val="F3531F1B"/>
    <w:rsid w:val="F5DB176E"/>
    <w:rsid w:val="F5DF7EBF"/>
    <w:rsid w:val="F5FDFDA8"/>
    <w:rsid w:val="FCF74F86"/>
    <w:rsid w:val="FDF70027"/>
    <w:rsid w:val="FE7AFF7A"/>
    <w:rsid w:val="FF2FFB68"/>
    <w:rsid w:val="FF6D0512"/>
    <w:rsid w:val="FFCC7CB9"/>
    <w:rsid w:val="FFFFE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qFormat/>
    <w:uiPriority w:val="99"/>
  </w:style>
  <w:style w:type="paragraph" w:customStyle="1" w:styleId="8">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35966</Words>
  <Characters>36775</Characters>
  <Lines>0</Lines>
  <Paragraphs>0</Paragraphs>
  <TotalTime>46</TotalTime>
  <ScaleCrop>false</ScaleCrop>
  <LinksUpToDate>false</LinksUpToDate>
  <CharactersWithSpaces>36840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2024-05-25T03:05:00Z</dcterms:created>
  <dc:creator>admin</dc:creator>
  <cp:lastModifiedBy>Admin</cp:lastModifiedBy>
  <dcterms:modified xsi:type="dcterms:W3CDTF">2024-06-30T01:31:45Z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013A0D44DD8D4C0F99EAA8BA5BD6B2EF_13</vt:lpwstr>
  </property>
  <property fmtid="{D5CDD505-2E9C-101B-9397-08002B2CF9AE}" pid="4" name="hmcheck_markmode">
    <vt:i4>0</vt:i4>
  </property>
  <property fmtid="{D5CDD505-2E9C-101B-9397-08002B2CF9AE}" pid="5" name="hmcheck_taskpanetype">
    <vt:i4>1</vt:i4>
  </property>
</Properties>
</file>