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both"/>
        <w:textAlignment w:val="auto"/>
        <w:rPr>
          <w:rFonts w:hint="eastAsia"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附件</w:t>
      </w:r>
      <w:r>
        <w:rPr>
          <w:rFonts w:hint="eastAsia" w:ascii="黑体" w:hAnsi="黑体" w:eastAsia="黑体" w:cs="黑体"/>
          <w:color w:val="auto"/>
          <w:sz w:val="32"/>
          <w:szCs w:val="32"/>
          <w:highlight w:val="none"/>
          <w:shd w:val="clear" w:color="auto" w:fill="FFFFFF"/>
          <w:lang w:val="en-US" w:eastAsia="zh-CN"/>
        </w:rPr>
        <w:t>6</w:t>
      </w:r>
    </w:p>
    <w:p>
      <w:pPr>
        <w:spacing w:line="580" w:lineRule="exact"/>
        <w:ind w:firstLine="640"/>
        <w:jc w:val="both"/>
        <w:rPr>
          <w:rFonts w:hint="eastAsia" w:ascii="黑体" w:hAnsi="黑体" w:eastAsia="黑体"/>
          <w:color w:val="auto"/>
          <w:highlight w:val="none"/>
        </w:rPr>
      </w:pPr>
    </w:p>
    <w:p>
      <w:pPr>
        <w:spacing w:line="570" w:lineRule="exact"/>
        <w:ind w:firstLine="0" w:firstLineChars="0"/>
        <w:jc w:val="center"/>
        <w:rPr>
          <w:rFonts w:hint="eastAsia" w:ascii="方正小标宋简体" w:eastAsia="方正小标宋简体" w:cs="Times New Roman"/>
          <w:color w:val="auto"/>
          <w:sz w:val="44"/>
          <w:szCs w:val="44"/>
          <w:highlight w:val="none"/>
        </w:rPr>
      </w:pPr>
      <w:bookmarkStart w:id="4" w:name="_GoBack"/>
      <w:r>
        <w:rPr>
          <w:rFonts w:hint="eastAsia" w:ascii="方正小标宋简体" w:eastAsia="方正小标宋简体" w:cs="Times New Roman"/>
          <w:color w:val="auto"/>
          <w:sz w:val="44"/>
          <w:szCs w:val="44"/>
          <w:highlight w:val="none"/>
        </w:rPr>
        <w:t>关于落实区委巡察一组对前亭村反馈意见</w:t>
      </w:r>
    </w:p>
    <w:p>
      <w:pPr>
        <w:spacing w:line="570" w:lineRule="exact"/>
        <w:ind w:firstLine="0" w:firstLineChars="0"/>
        <w:jc w:val="center"/>
        <w:rPr>
          <w:rFonts w:hint="eastAsia" w:ascii="方正小标宋简体" w:eastAsia="方正小标宋简体" w:cs="Times New Roman"/>
          <w:color w:val="auto"/>
          <w:sz w:val="44"/>
          <w:szCs w:val="44"/>
          <w:highlight w:val="none"/>
        </w:rPr>
      </w:pPr>
      <w:r>
        <w:rPr>
          <w:rFonts w:hint="eastAsia" w:ascii="方正小标宋简体" w:eastAsia="方正小标宋简体" w:cs="Times New Roman"/>
          <w:color w:val="auto"/>
          <w:sz w:val="44"/>
          <w:szCs w:val="44"/>
          <w:highlight w:val="none"/>
        </w:rPr>
        <w:t>整改进展情况的报告</w:t>
      </w:r>
    </w:p>
    <w:bookmarkEnd w:id="4"/>
    <w:p>
      <w:pPr>
        <w:pStyle w:val="2"/>
        <w:jc w:val="both"/>
        <w:rPr>
          <w:rFonts w:hint="eastAsia" w:cs="Times New Roman"/>
          <w:color w:val="auto"/>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宋体" w:hAnsi="宋体" w:eastAsia="仿宋_GB2312" w:cs="宋体"/>
          <w:color w:val="auto"/>
          <w:kern w:val="0"/>
          <w:highlight w:val="none"/>
        </w:rPr>
      </w:pPr>
      <w:r>
        <w:rPr>
          <w:rFonts w:hint="eastAsia" w:ascii="仿宋_GB2312" w:hAnsi="仿宋_GB2312" w:eastAsia="仿宋_GB2312" w:cs="仿宋_GB2312"/>
          <w:color w:val="auto"/>
          <w:highlight w:val="none"/>
        </w:rPr>
        <w:t>根据区委巡察工作统一部署，</w:t>
      </w:r>
      <w:r>
        <w:rPr>
          <w:rFonts w:hint="eastAsia" w:ascii="仿宋_GB2312" w:hAnsi="仿宋_GB2312" w:eastAsia="仿宋_GB2312" w:cs="仿宋_GB2312"/>
          <w:color w:val="auto"/>
          <w:highlight w:val="none"/>
          <w:lang w:val="en-US" w:eastAsia="zh-CN"/>
        </w:rPr>
        <w:t>2023年</w:t>
      </w:r>
      <w:r>
        <w:rPr>
          <w:rFonts w:hint="eastAsia" w:ascii="仿宋_GB2312" w:hAnsi="仿宋_GB2312" w:eastAsia="仿宋_GB2312" w:cs="仿宋_GB2312"/>
          <w:color w:val="auto"/>
          <w:spacing w:val="8"/>
          <w:highlight w:val="none"/>
          <w:lang w:val="en-US" w:eastAsia="zh-CN"/>
        </w:rPr>
        <w:t>6</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13</w:t>
      </w:r>
      <w:r>
        <w:rPr>
          <w:rFonts w:hint="eastAsia" w:ascii="仿宋_GB2312" w:hAnsi="仿宋_GB2312" w:eastAsia="仿宋_GB2312" w:cs="仿宋_GB2312"/>
          <w:color w:val="auto"/>
          <w:w w:val="102"/>
          <w:highlight w:val="none"/>
        </w:rPr>
        <w:t>日至</w:t>
      </w:r>
      <w:r>
        <w:rPr>
          <w:rFonts w:hint="eastAsia" w:ascii="仿宋_GB2312" w:hAnsi="仿宋_GB2312" w:eastAsia="仿宋_GB2312" w:cs="仿宋_GB2312"/>
          <w:color w:val="auto"/>
          <w:w w:val="102"/>
          <w:highlight w:val="none"/>
          <w:lang w:val="en-US" w:eastAsia="zh-CN"/>
        </w:rPr>
        <w:t>8</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24</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，区委巡察</w:t>
      </w:r>
      <w:r>
        <w:rPr>
          <w:rFonts w:hint="eastAsia" w:ascii="仿宋_GB2312" w:hAnsi="仿宋_GB2312" w:eastAsia="仿宋_GB2312" w:cs="仿宋_GB2312"/>
          <w:color w:val="auto"/>
          <w:highlight w:val="none"/>
          <w:lang w:val="en-US" w:eastAsia="zh-CN"/>
        </w:rPr>
        <w:t>一</w:t>
      </w:r>
      <w:r>
        <w:rPr>
          <w:rFonts w:hint="eastAsia" w:ascii="仿宋_GB2312" w:hAnsi="仿宋_GB2312" w:eastAsia="仿宋_GB2312" w:cs="仿宋_GB2312"/>
          <w:color w:val="auto"/>
          <w:highlight w:val="none"/>
        </w:rPr>
        <w:t>组对</w:t>
      </w:r>
      <w:r>
        <w:rPr>
          <w:rFonts w:hint="eastAsia" w:ascii="仿宋_GB2312" w:hAnsi="仿宋_GB2312" w:eastAsia="仿宋_GB2312" w:cs="仿宋_GB2312"/>
          <w:color w:val="auto"/>
          <w:highlight w:val="none"/>
          <w:lang w:val="en-US" w:eastAsia="zh-CN"/>
        </w:rPr>
        <w:t>峥嵘前亭村</w:t>
      </w:r>
      <w:r>
        <w:rPr>
          <w:rFonts w:hint="eastAsia" w:ascii="仿宋_GB2312" w:hAnsi="仿宋_GB2312" w:eastAsia="仿宋_GB2312" w:cs="仿宋_GB2312"/>
          <w:color w:val="auto"/>
          <w:highlight w:val="none"/>
        </w:rPr>
        <w:t>开展了巡察。</w:t>
      </w:r>
      <w:r>
        <w:rPr>
          <w:rFonts w:hint="eastAsia" w:ascii="仿宋_GB2312" w:hAnsi="仿宋_GB2312" w:eastAsia="仿宋_GB2312" w:cs="仿宋_GB2312"/>
          <w:color w:val="auto"/>
          <w:highlight w:val="none"/>
          <w:lang w:val="en-US" w:eastAsia="zh-CN"/>
        </w:rPr>
        <w:t>10</w:t>
      </w:r>
      <w:r>
        <w:rPr>
          <w:rFonts w:hint="eastAsia" w:ascii="仿宋_GB2312" w:hAnsi="仿宋_GB2312" w:eastAsia="仿宋_GB2312" w:cs="仿宋_GB2312"/>
          <w:color w:val="auto"/>
          <w:w w:val="102"/>
          <w:highlight w:val="none"/>
        </w:rPr>
        <w:t>月</w:t>
      </w:r>
      <w:r>
        <w:rPr>
          <w:rFonts w:hint="eastAsia" w:ascii="仿宋_GB2312" w:hAnsi="仿宋_GB2312" w:eastAsia="仿宋_GB2312" w:cs="仿宋_GB2312"/>
          <w:color w:val="auto"/>
          <w:w w:val="102"/>
          <w:highlight w:val="none"/>
          <w:lang w:val="en-US" w:eastAsia="zh-CN"/>
        </w:rPr>
        <w:t>27</w:t>
      </w:r>
      <w:r>
        <w:rPr>
          <w:rFonts w:hint="eastAsia" w:ascii="仿宋_GB2312" w:hAnsi="仿宋_GB2312" w:eastAsia="仿宋_GB2312" w:cs="仿宋_GB2312"/>
          <w:color w:val="auto"/>
          <w:w w:val="102"/>
          <w:highlight w:val="none"/>
        </w:rPr>
        <w:t>日</w:t>
      </w:r>
      <w:r>
        <w:rPr>
          <w:rFonts w:hint="eastAsia" w:ascii="仿宋_GB2312" w:hAnsi="仿宋_GB2312" w:eastAsia="仿宋_GB2312" w:cs="仿宋_GB2312"/>
          <w:color w:val="auto"/>
          <w:highlight w:val="none"/>
        </w:rPr>
        <w:t>，反馈了巡察意见</w:t>
      </w:r>
      <w:r>
        <w:rPr>
          <w:rFonts w:hint="eastAsia" w:ascii="宋体" w:hAnsi="宋体" w:eastAsia="仿宋_GB2312" w:cs="宋体"/>
          <w:color w:val="auto"/>
          <w:kern w:val="0"/>
          <w:highlight w:val="none"/>
        </w:rPr>
        <w:t>。按照党务公开原则和巡察工作有关要求，现将巡察整改进展情况予以公布。</w:t>
      </w:r>
    </w:p>
    <w:p>
      <w:pPr>
        <w:spacing w:line="570" w:lineRule="exact"/>
        <w:ind w:firstLine="640"/>
        <w:jc w:val="both"/>
        <w:rPr>
          <w:rFonts w:hint="eastAsia" w:eastAsia="黑体" w:cs="Times New Roman"/>
          <w:color w:val="auto"/>
          <w:highlight w:val="none"/>
        </w:rPr>
      </w:pPr>
      <w:r>
        <w:rPr>
          <w:rFonts w:eastAsia="黑体" w:cs="Times New Roman"/>
          <w:color w:val="auto"/>
          <w:highlight w:val="none"/>
        </w:rPr>
        <w:t>一、</w:t>
      </w:r>
      <w:r>
        <w:rPr>
          <w:rFonts w:hint="eastAsia" w:eastAsia="黑体" w:cs="Times New Roman"/>
          <w:color w:val="auto"/>
          <w:highlight w:val="none"/>
        </w:rPr>
        <w:t>加强对巡察整改的组织领导情况</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（一）提高思想认识。</w:t>
      </w:r>
      <w:r>
        <w:rPr>
          <w:rFonts w:hint="eastAsia" w:ascii="仿宋_GB2312" w:hAnsi="仿宋_GB2312" w:eastAsia="仿宋_GB2312" w:cs="仿宋_GB2312"/>
          <w:color w:val="auto"/>
          <w:highlight w:val="none"/>
          <w:lang w:val="en-US" w:eastAsia="zh-CN"/>
        </w:rPr>
        <w:t>前亭</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将巡察整改作为重大政治任务，专题部署、研究和推进整改落实工作，以最坚决最有力的举措抓好整改落实。</w:t>
      </w:r>
    </w:p>
    <w:p>
      <w:pPr>
        <w:spacing w:line="570" w:lineRule="exact"/>
        <w:ind w:firstLine="640"/>
        <w:jc w:val="both"/>
        <w:rPr>
          <w:rFonts w:hint="eastAsia" w:ascii="仿宋_GB2312" w:hAnsi="仿宋_GB2312" w:eastAsia="仿宋_GB2312" w:cs="仿宋_GB2312"/>
          <w:color w:val="auto"/>
          <w:highlight w:val="none"/>
        </w:rPr>
      </w:pPr>
      <w:r>
        <w:rPr>
          <w:rFonts w:hint="eastAsia" w:ascii="华文仿宋" w:hAnsi="华文仿宋" w:eastAsia="楷体_GB2312" w:cs="Times New Roman"/>
          <w:b/>
          <w:bCs/>
          <w:color w:val="auto"/>
          <w:highlight w:val="none"/>
        </w:rPr>
        <w:t>（二）压实整改责任。</w:t>
      </w:r>
      <w:r>
        <w:rPr>
          <w:rFonts w:hint="eastAsia" w:ascii="仿宋_GB2312" w:hAnsi="仿宋_GB2312" w:eastAsia="仿宋_GB2312" w:cs="仿宋_GB2312"/>
          <w:color w:val="auto"/>
          <w:highlight w:val="none"/>
        </w:rPr>
        <w:t>严格按照“原因找准，责任厘清，措施定实，整改到位”的要求，明确时间节点，分解压实责任，逐项核实、逐项销号，确保巡察反馈问题整改落实。</w:t>
      </w:r>
    </w:p>
    <w:p>
      <w:pPr>
        <w:spacing w:line="570" w:lineRule="exact"/>
        <w:ind w:firstLine="640"/>
        <w:jc w:val="both"/>
        <w:rPr>
          <w:rFonts w:hint="eastAsia" w:eastAsia="黑体" w:cs="Times New Roman"/>
          <w:color w:val="auto"/>
          <w:highlight w:val="none"/>
        </w:rPr>
      </w:pPr>
      <w:r>
        <w:rPr>
          <w:rFonts w:hint="eastAsia" w:ascii="华文仿宋" w:hAnsi="华文仿宋" w:eastAsia="楷体_GB2312" w:cs="Times New Roman"/>
          <w:b/>
          <w:bCs/>
          <w:color w:val="auto"/>
          <w:highlight w:val="none"/>
        </w:rPr>
        <w:t>（三）强化推进举措。</w:t>
      </w:r>
      <w:r>
        <w:rPr>
          <w:rFonts w:hint="eastAsia" w:ascii="仿宋_GB2312" w:hAnsi="仿宋_GB2312" w:eastAsia="仿宋_GB2312" w:cs="仿宋_GB2312"/>
          <w:color w:val="auto"/>
          <w:highlight w:val="none"/>
        </w:rPr>
        <w:t>坚决落实巡察整改主体责任，立说立行、即行即改，定期汇报整改进度、整改计划和存在困难，确保条条有整改、事事有回音、件件有着落。</w:t>
      </w:r>
    </w:p>
    <w:p>
      <w:pPr>
        <w:spacing w:line="570" w:lineRule="exact"/>
        <w:ind w:firstLine="640"/>
        <w:jc w:val="both"/>
        <w:rPr>
          <w:rFonts w:eastAsia="黑体" w:cs="Times New Roman"/>
          <w:color w:val="auto"/>
          <w:highlight w:val="none"/>
        </w:rPr>
      </w:pPr>
      <w:r>
        <w:rPr>
          <w:rFonts w:eastAsia="黑体" w:cs="Times New Roman"/>
          <w:color w:val="auto"/>
          <w:highlight w:val="none"/>
        </w:rPr>
        <w:t>二、巡察反馈问题的整改进展情况</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（一）</w:t>
      </w:r>
      <w:r>
        <w:rPr>
          <w:rFonts w:hint="eastAsia" w:ascii="宋体" w:hAnsi="宋体" w:eastAsia="宋体" w:cs="宋体"/>
          <w:bCs/>
          <w:color w:val="auto"/>
          <w:sz w:val="32"/>
          <w:szCs w:val="32"/>
          <w:highlight w:val="none"/>
        </w:rPr>
        <w:t>聚焦贯彻落实党的路线方针政策、党中央决策部署及省委、市委、区委工作要求方面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cs="Times New Roman"/>
          <w:b/>
          <w:color w:val="auto"/>
          <w:sz w:val="32"/>
          <w:szCs w:val="32"/>
          <w:highlight w:val="none"/>
        </w:rPr>
      </w:pPr>
      <w:r>
        <w:rPr>
          <w:rFonts w:hint="eastAsia" w:ascii="楷体_GB2312" w:hAnsi="楷体" w:eastAsia="楷体_GB2312" w:cs="Times New Roman"/>
          <w:b/>
          <w:color w:val="auto"/>
          <w:sz w:val="32"/>
          <w:szCs w:val="32"/>
          <w:highlight w:val="none"/>
          <w:lang w:val="en-US" w:eastAsia="zh-CN"/>
        </w:rPr>
        <w:t>1.</w:t>
      </w:r>
      <w:r>
        <w:rPr>
          <w:rFonts w:hint="eastAsia" w:ascii="楷体_GB2312" w:hAnsi="楷体" w:eastAsia="楷体_GB2312" w:cs="Times New Roman"/>
          <w:b/>
          <w:color w:val="auto"/>
          <w:sz w:val="32"/>
          <w:szCs w:val="32"/>
          <w:highlight w:val="none"/>
        </w:rPr>
        <w:t>为民办实事项目落实不够有力</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（1）项目建设进度迟缓</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整改进展情况：一是</w:t>
      </w:r>
      <w:r>
        <w:rPr>
          <w:rFonts w:hint="eastAsia" w:ascii="仿宋_GB2312" w:eastAsia="仿宋_GB2312" w:cs="Times New Roman"/>
          <w:color w:val="auto"/>
          <w:sz w:val="32"/>
          <w:szCs w:val="32"/>
          <w:highlight w:val="none"/>
        </w:rPr>
        <w:t>自来水管网改造工程</w:t>
      </w:r>
      <w:r>
        <w:rPr>
          <w:rFonts w:hint="eastAsia" w:ascii="仿宋_GB2312" w:eastAsia="仿宋_GB2312" w:cs="Times New Roman"/>
          <w:color w:val="auto"/>
          <w:sz w:val="32"/>
          <w:szCs w:val="32"/>
          <w:highlight w:val="none"/>
          <w:lang w:eastAsia="zh-CN"/>
        </w:rPr>
        <w:t>和</w:t>
      </w:r>
      <w:r>
        <w:rPr>
          <w:rFonts w:hint="eastAsia" w:ascii="仿宋_GB2312" w:eastAsia="仿宋_GB2312" w:cs="Times New Roman"/>
          <w:color w:val="auto"/>
          <w:sz w:val="32"/>
          <w:szCs w:val="32"/>
          <w:highlight w:val="none"/>
        </w:rPr>
        <w:t>南头井停车场建设工程</w:t>
      </w:r>
      <w:r>
        <w:rPr>
          <w:rFonts w:hint="eastAsia" w:ascii="仿宋_GB2312" w:hAnsi="仿宋_GB2312" w:eastAsia="仿宋_GB2312" w:cs="仿宋_GB2312"/>
          <w:color w:val="auto"/>
          <w:sz w:val="32"/>
          <w:szCs w:val="32"/>
          <w:highlight w:val="none"/>
          <w:lang w:eastAsia="zh-CN"/>
        </w:rPr>
        <w:t>项目已有序完成。二是前亭村公共停车场</w:t>
      </w:r>
      <w:bookmarkStart w:id="0" w:name="hmcheck_aa13f9a7400a494ca22f548a7a044bad"/>
      <w:r>
        <w:rPr>
          <w:rFonts w:hint="eastAsia" w:ascii="仿宋_GB2312" w:hAnsi="仿宋_GB2312" w:eastAsia="仿宋_GB2312" w:cs="仿宋_GB2312"/>
          <w:color w:val="auto"/>
          <w:sz w:val="32"/>
          <w:szCs w:val="32"/>
          <w:highlight w:val="none"/>
          <w:shd w:val="clear" w:fill="B2E9BC"/>
          <w:lang w:eastAsia="zh-CN"/>
        </w:rPr>
        <w:t>（</w:t>
      </w:r>
      <w:bookmarkEnd w:id="0"/>
      <w:r>
        <w:rPr>
          <w:rFonts w:hint="eastAsia" w:ascii="仿宋_GB2312" w:hAnsi="仿宋_GB2312" w:eastAsia="仿宋_GB2312" w:cs="仿宋_GB2312"/>
          <w:color w:val="auto"/>
          <w:sz w:val="32"/>
          <w:szCs w:val="32"/>
          <w:highlight w:val="none"/>
          <w:lang w:eastAsia="zh-CN"/>
        </w:rPr>
        <w:t>家宴中心</w:t>
      </w:r>
      <w:bookmarkStart w:id="1" w:name="hmcheck_846737e2077b4fedb28ae3311e2fb081"/>
      <w:r>
        <w:rPr>
          <w:rFonts w:hint="eastAsia" w:ascii="仿宋_GB2312" w:hAnsi="仿宋_GB2312" w:eastAsia="仿宋_GB2312" w:cs="仿宋_GB2312"/>
          <w:color w:val="auto"/>
          <w:sz w:val="32"/>
          <w:szCs w:val="32"/>
          <w:highlight w:val="none"/>
          <w:shd w:val="clear" w:fill="B2E9BC"/>
          <w:lang w:eastAsia="zh-CN"/>
        </w:rPr>
        <w:t>）</w:t>
      </w:r>
      <w:bookmarkEnd w:id="1"/>
      <w:r>
        <w:rPr>
          <w:rFonts w:hint="eastAsia" w:ascii="仿宋_GB2312" w:hAnsi="仿宋_GB2312" w:eastAsia="仿宋_GB2312" w:cs="仿宋_GB2312"/>
          <w:color w:val="auto"/>
          <w:sz w:val="32"/>
          <w:szCs w:val="32"/>
          <w:highlight w:val="none"/>
          <w:lang w:eastAsia="zh-CN"/>
        </w:rPr>
        <w:t>因部分土地被定性为永久性耕地保护田，无法实施建设。今后将加强项目立项和监管，严格按规定向国土部门申报核查地类并上报镇党委会议研究同意后组织实施。三是对于目前</w:t>
      </w:r>
      <w:r>
        <w:rPr>
          <w:rFonts w:hint="eastAsia" w:ascii="仿宋_GB2312" w:hAnsi="仿宋_GB2312" w:eastAsia="仿宋_GB2312" w:cs="仿宋_GB2312"/>
          <w:color w:val="auto"/>
          <w:sz w:val="32"/>
          <w:szCs w:val="32"/>
          <w:highlight w:val="none"/>
          <w:lang w:val="en-US" w:eastAsia="zh-CN"/>
        </w:rPr>
        <w:t>已</w:t>
      </w:r>
      <w:r>
        <w:rPr>
          <w:rFonts w:hint="eastAsia" w:ascii="仿宋_GB2312" w:hAnsi="仿宋_GB2312" w:eastAsia="仿宋_GB2312" w:cs="仿宋_GB2312"/>
          <w:color w:val="auto"/>
          <w:sz w:val="32"/>
          <w:szCs w:val="32"/>
          <w:highlight w:val="none"/>
          <w:lang w:eastAsia="zh-CN"/>
        </w:rPr>
        <w:t>完工的项目开展自查自纠</w:t>
      </w:r>
      <w:r>
        <w:rPr>
          <w:rFonts w:hint="eastAsia" w:ascii="仿宋_GB2312" w:hAnsi="仿宋_GB2312" w:eastAsia="仿宋_GB2312" w:cs="仿宋_GB2312"/>
          <w:color w:val="auto"/>
          <w:sz w:val="32"/>
          <w:szCs w:val="32"/>
          <w:highlight w:val="none"/>
          <w:lang w:val="en-US" w:eastAsia="zh-CN"/>
        </w:rPr>
        <w:t>12次，未发现相关问题</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（2）人居环境整治仍有差距</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一是组织统一行动，2023年9月以来动用大型机械（土炮车和挖土机）和人工对海砺壳及海岸线垃圾进行大规模清理，已全部完成清理。二是建立常态化巡查制度，对岸线实行每日巡查。</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cs="Times New Roman"/>
          <w:b/>
          <w:color w:val="auto"/>
          <w:sz w:val="32"/>
          <w:szCs w:val="32"/>
          <w:highlight w:val="none"/>
        </w:rPr>
      </w:pPr>
      <w:r>
        <w:rPr>
          <w:rFonts w:hint="eastAsia" w:ascii="楷体_GB2312" w:hAnsi="楷体" w:eastAsia="楷体_GB2312" w:cs="Times New Roman"/>
          <w:b/>
          <w:color w:val="auto"/>
          <w:sz w:val="32"/>
          <w:szCs w:val="32"/>
          <w:highlight w:val="none"/>
          <w:lang w:val="en-US" w:eastAsia="zh-CN"/>
        </w:rPr>
        <w:t>2.</w:t>
      </w:r>
      <w:r>
        <w:rPr>
          <w:rFonts w:hint="eastAsia" w:ascii="楷体_GB2312" w:hAnsi="楷体" w:eastAsia="楷体_GB2312" w:cs="Times New Roman"/>
          <w:b/>
          <w:color w:val="auto"/>
          <w:sz w:val="32"/>
          <w:szCs w:val="32"/>
          <w:highlight w:val="none"/>
        </w:rPr>
        <w:t>为民办实事项目落实不够有力</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（1）应公开未公开</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严格按照小微权力监督平台公开制度，实时公开项目招投标情况和项目后期进度。</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（2）访民情工作落实不到位</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组织廉情监督员严格按3次/月入户走访民情并上传平台</w:t>
      </w:r>
      <w:bookmarkStart w:id="2" w:name="hmcheck_6b34017b0fd5436fbdf5fe06100ff37e"/>
      <w:r>
        <w:rPr>
          <w:rFonts w:hint="eastAsia" w:ascii="仿宋_GB2312" w:hAnsi="仿宋_GB2312" w:eastAsia="仿宋_GB2312" w:cs="仿宋_GB2312"/>
          <w:color w:val="auto"/>
          <w:sz w:val="32"/>
          <w:szCs w:val="32"/>
          <w:highlight w:val="none"/>
          <w:shd w:val="clear" w:fill="B2E9BC"/>
          <w:lang w:val="en-US" w:eastAsia="zh-CN"/>
        </w:rPr>
        <w:t>，</w:t>
      </w:r>
      <w:bookmarkEnd w:id="2"/>
      <w:r>
        <w:rPr>
          <w:rFonts w:hint="eastAsia" w:ascii="仿宋_GB2312" w:hAnsi="仿宋_GB2312" w:eastAsia="仿宋_GB2312" w:cs="仿宋_GB2312"/>
          <w:color w:val="auto"/>
          <w:sz w:val="32"/>
          <w:szCs w:val="32"/>
          <w:highlight w:val="none"/>
          <w:lang w:val="en-US" w:eastAsia="zh-CN"/>
        </w:rPr>
        <w:t>并专人督促落实到位。</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（二）</w:t>
      </w:r>
      <w:r>
        <w:rPr>
          <w:rFonts w:hint="eastAsia" w:ascii="宋体" w:hAnsi="宋体" w:eastAsia="宋体" w:cs="宋体"/>
          <w:bCs/>
          <w:color w:val="auto"/>
          <w:sz w:val="32"/>
          <w:szCs w:val="32"/>
          <w:highlight w:val="none"/>
        </w:rPr>
        <w:t>聚焦群众身边腐败问题和不正之风方面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cs="Times New Roman"/>
          <w:b/>
          <w:color w:val="auto"/>
          <w:sz w:val="32"/>
          <w:szCs w:val="32"/>
          <w:highlight w:val="none"/>
        </w:rPr>
      </w:pPr>
      <w:r>
        <w:rPr>
          <w:rFonts w:hint="eastAsia" w:ascii="楷体_GB2312" w:hAnsi="楷体" w:eastAsia="楷体_GB2312" w:cs="Times New Roman"/>
          <w:b/>
          <w:color w:val="auto"/>
          <w:sz w:val="32"/>
          <w:szCs w:val="32"/>
          <w:highlight w:val="none"/>
          <w:lang w:val="en-US" w:eastAsia="zh-CN"/>
        </w:rPr>
        <w:t>1.</w:t>
      </w:r>
      <w:r>
        <w:rPr>
          <w:rFonts w:hint="eastAsia" w:ascii="楷体_GB2312" w:hAnsi="楷体" w:eastAsia="楷体_GB2312" w:cs="Times New Roman"/>
          <w:b/>
          <w:color w:val="auto"/>
          <w:sz w:val="32"/>
          <w:szCs w:val="32"/>
          <w:highlight w:val="none"/>
        </w:rPr>
        <w:t>村级财务管理不规范</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（1）财务凭据不规范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一是已补充完善相关报账材料。二是严格遵守村级财务报账制度，规范报销做账手续。</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（2）超额支付合同款项</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2022.05记10号车费系每月3000元，严格按照合同支付3000元。下一步将加强财务审核。</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cs="Times New Roman"/>
          <w:b/>
          <w:color w:val="auto"/>
          <w:sz w:val="32"/>
          <w:szCs w:val="32"/>
          <w:highlight w:val="none"/>
          <w:lang w:eastAsia="zh-CN"/>
        </w:rPr>
      </w:pPr>
      <w:r>
        <w:rPr>
          <w:rFonts w:hint="eastAsia" w:ascii="楷体_GB2312" w:hAnsi="楷体" w:eastAsia="楷体_GB2312" w:cs="Times New Roman"/>
          <w:b/>
          <w:color w:val="auto"/>
          <w:sz w:val="32"/>
          <w:szCs w:val="32"/>
          <w:highlight w:val="none"/>
          <w:lang w:val="en-US" w:eastAsia="zh-CN"/>
        </w:rPr>
        <w:t>2.</w:t>
      </w:r>
      <w:r>
        <w:rPr>
          <w:rFonts w:hint="eastAsia" w:ascii="楷体_GB2312" w:hAnsi="楷体" w:eastAsia="楷体_GB2312" w:cs="Times New Roman"/>
          <w:b/>
          <w:color w:val="auto"/>
          <w:sz w:val="32"/>
          <w:szCs w:val="32"/>
          <w:highlight w:val="none"/>
          <w:lang w:eastAsia="zh-CN"/>
        </w:rPr>
        <w:t>“四风”问题仍然存在</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（1）违规发放自聘干部工资</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因2021年换届期间，涉及新老干部交替，办理相关程序期间，其工资参照村聘用干部工资给予发放。今后我村村干部的聘用严格按照党委下达的职数和流程，办理聘用手续及时报镇党委审批后予以任用。</w:t>
      </w:r>
    </w:p>
    <w:p>
      <w:pPr>
        <w:keepNext w:val="0"/>
        <w:keepLines w:val="0"/>
        <w:pageBreakBefore w:val="0"/>
        <w:kinsoku/>
        <w:wordWrap/>
        <w:overflowPunct/>
        <w:topLinePunct w:val="0"/>
        <w:autoSpaceDN/>
        <w:bidi w:val="0"/>
        <w:spacing w:line="600" w:lineRule="exact"/>
        <w:ind w:firstLine="600"/>
        <w:jc w:val="both"/>
        <w:rPr>
          <w:rFonts w:hint="eastAsia" w:ascii="宋体" w:hAnsi="宋体" w:eastAsia="宋体" w:cs="宋体"/>
          <w:color w:val="auto"/>
          <w:spacing w:val="-10"/>
          <w:sz w:val="32"/>
          <w:szCs w:val="32"/>
          <w:highlight w:val="none"/>
        </w:rPr>
      </w:pPr>
      <w:r>
        <w:rPr>
          <w:rFonts w:hint="eastAsia" w:ascii="宋体" w:hAnsi="宋体" w:eastAsia="宋体" w:cs="宋体"/>
          <w:color w:val="auto"/>
          <w:spacing w:val="-10"/>
          <w:sz w:val="32"/>
          <w:szCs w:val="32"/>
          <w:highlight w:val="none"/>
          <w:lang w:val="en-US" w:eastAsia="zh-CN"/>
        </w:rPr>
        <w:t>（三）</w:t>
      </w:r>
      <w:r>
        <w:rPr>
          <w:rFonts w:hint="eastAsia" w:ascii="宋体" w:hAnsi="宋体" w:eastAsia="宋体" w:cs="宋体"/>
          <w:bCs/>
          <w:color w:val="auto"/>
          <w:sz w:val="32"/>
          <w:szCs w:val="32"/>
          <w:highlight w:val="none"/>
        </w:rPr>
        <w:t>聚焦基层党组织领导班子和干部队伍建设方面</w:t>
      </w:r>
    </w:p>
    <w:p>
      <w:pPr>
        <w:keepNext w:val="0"/>
        <w:keepLines w:val="0"/>
        <w:pageBreakBefore w:val="0"/>
        <w:kinsoku/>
        <w:wordWrap/>
        <w:overflowPunct/>
        <w:topLinePunct w:val="0"/>
        <w:autoSpaceDN/>
        <w:bidi w:val="0"/>
        <w:spacing w:line="600" w:lineRule="exact"/>
        <w:ind w:firstLine="643"/>
        <w:jc w:val="both"/>
        <w:rPr>
          <w:rFonts w:hint="eastAsia" w:ascii="楷体_GB2312" w:hAnsi="楷体" w:eastAsia="楷体_GB2312" w:cs="Times New Roman"/>
          <w:b/>
          <w:color w:val="auto"/>
          <w:sz w:val="32"/>
          <w:szCs w:val="32"/>
          <w:highlight w:val="none"/>
        </w:rPr>
      </w:pPr>
      <w:r>
        <w:rPr>
          <w:rFonts w:hint="eastAsia" w:ascii="楷体_GB2312" w:hAnsi="楷体" w:eastAsia="楷体_GB2312" w:cs="Times New Roman"/>
          <w:b/>
          <w:color w:val="auto"/>
          <w:sz w:val="32"/>
          <w:szCs w:val="32"/>
          <w:highlight w:val="none"/>
          <w:lang w:val="en-US" w:eastAsia="zh-CN"/>
        </w:rPr>
        <w:t>1.</w:t>
      </w:r>
      <w:r>
        <w:rPr>
          <w:rFonts w:hint="eastAsia" w:ascii="楷体_GB2312" w:hAnsi="楷体" w:eastAsia="楷体_GB2312" w:cs="Times New Roman"/>
          <w:b/>
          <w:color w:val="auto"/>
          <w:sz w:val="32"/>
          <w:szCs w:val="32"/>
          <w:highlight w:val="none"/>
        </w:rPr>
        <w:t>党建工作基础薄弱</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（1）材料应付抄袭现象严重</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已对2018年以来述职报告进行梳理查重，重新撰写雷同报告。</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（2）“三务”公开不规范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一是立即补充未公开板块和缺漏公开事项。二是加强村级“三务”公开业务培训，指定专人负责。并建立健全监督机制，加强对“三务”公开工作的监督力度。</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（3）民主评议党员不规范</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已对工作疏忽的相关经办人员进行批评教育，下一步将严格执行</w:t>
      </w:r>
      <w:bookmarkStart w:id="3" w:name="hmcheck_5ec1519792cc4778b55d1a7570657c4e"/>
      <w:r>
        <w:rPr>
          <w:rFonts w:hint="eastAsia" w:ascii="仿宋_GB2312" w:hAnsi="仿宋_GB2312" w:eastAsia="仿宋_GB2312" w:cs="仿宋_GB2312"/>
          <w:color w:val="auto"/>
          <w:sz w:val="32"/>
          <w:szCs w:val="32"/>
          <w:highlight w:val="none"/>
          <w:shd w:val="clear" w:fill="B2E9BC"/>
          <w:lang w:val="en-US" w:eastAsia="zh-CN"/>
        </w:rPr>
        <w:t>民主评议党员</w:t>
      </w:r>
      <w:bookmarkEnd w:id="3"/>
      <w:r>
        <w:rPr>
          <w:rFonts w:hint="eastAsia" w:ascii="仿宋_GB2312" w:hAnsi="仿宋_GB2312" w:eastAsia="仿宋_GB2312" w:cs="仿宋_GB2312"/>
          <w:color w:val="auto"/>
          <w:sz w:val="32"/>
          <w:szCs w:val="32"/>
          <w:highlight w:val="none"/>
          <w:lang w:val="en-US" w:eastAsia="zh-CN"/>
        </w:rPr>
        <w:t>制度，做好相关材料的整理归档工作。</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（4）党员“三诺”不规范</w:t>
      </w:r>
    </w:p>
    <w:p>
      <w:pPr>
        <w:keepNext w:val="0"/>
        <w:keepLines w:val="0"/>
        <w:pageBreakBefore w:val="0"/>
        <w:kinsoku/>
        <w:wordWrap/>
        <w:overflowPunct/>
        <w:topLinePunct w:val="0"/>
        <w:autoSpaceDN/>
        <w:bidi w:val="0"/>
        <w:spacing w:line="600" w:lineRule="exact"/>
        <w:ind w:firstLine="640"/>
        <w:jc w:val="both"/>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整改进展情况：已立即督促相关人员补充完善工作台账，下一步将严格</w:t>
      </w:r>
      <w:r>
        <w:rPr>
          <w:rFonts w:hint="eastAsia" w:ascii="仿宋_GB2312" w:hAnsi="仿宋_GB2312" w:eastAsia="仿宋_GB2312" w:cs="仿宋_GB2312"/>
          <w:color w:val="auto"/>
          <w:sz w:val="32"/>
          <w:szCs w:val="32"/>
          <w:highlight w:val="none"/>
          <w:lang w:val="en-US" w:eastAsia="zh-CN"/>
        </w:rPr>
        <w:t>落实“三诺”制度，规范材料，杜绝再次出现相关问题。</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（5）主题党日活动开展不扎实</w:t>
      </w:r>
    </w:p>
    <w:p>
      <w:pPr>
        <w:keepNext w:val="0"/>
        <w:keepLines w:val="0"/>
        <w:pageBreakBefore w:val="0"/>
        <w:kinsoku/>
        <w:wordWrap/>
        <w:overflowPunct/>
        <w:topLinePunct w:val="0"/>
        <w:autoSpaceDN/>
        <w:bidi w:val="0"/>
        <w:spacing w:line="600" w:lineRule="exact"/>
        <w:ind w:firstLine="64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将严格按要求每月开展党日活动，做到内容全、记录实。</w:t>
      </w:r>
    </w:p>
    <w:p>
      <w:pPr>
        <w:keepNext w:val="0"/>
        <w:keepLines w:val="0"/>
        <w:pageBreakBefore w:val="0"/>
        <w:kinsoku/>
        <w:wordWrap/>
        <w:overflowPunct/>
        <w:topLinePunct w:val="0"/>
        <w:autoSpaceDN/>
        <w:bidi w:val="0"/>
        <w:spacing w:line="600" w:lineRule="exact"/>
        <w:ind w:firstLine="643"/>
        <w:jc w:val="both"/>
        <w:rPr>
          <w:rFonts w:hint="eastAsia"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（6）组织生活会制度落实不到位</w:t>
      </w:r>
    </w:p>
    <w:p>
      <w:pPr>
        <w:keepNext w:val="0"/>
        <w:keepLines w:val="0"/>
        <w:pageBreakBefore w:val="0"/>
        <w:kinsoku/>
        <w:wordWrap/>
        <w:overflowPunct/>
        <w:topLinePunct w:val="0"/>
        <w:autoSpaceDN/>
        <w:bidi w:val="0"/>
        <w:spacing w:line="600" w:lineRule="exact"/>
        <w:ind w:firstLine="640"/>
        <w:jc w:val="both"/>
        <w:rPr>
          <w:rFonts w:ascii="Times New Roman" w:hAnsi="Times New Roman" w:eastAsia="仿宋_GB2312" w:cs="Times New Roman"/>
          <w:b/>
          <w:bCs/>
          <w:color w:val="auto"/>
          <w:highlight w:val="none"/>
        </w:rPr>
      </w:pPr>
      <w:r>
        <w:rPr>
          <w:rFonts w:hint="eastAsia" w:ascii="仿宋_GB2312" w:hAnsi="仿宋_GB2312" w:eastAsia="仿宋_GB2312" w:cs="仿宋_GB2312"/>
          <w:color w:val="auto"/>
          <w:sz w:val="32"/>
          <w:szCs w:val="32"/>
          <w:highlight w:val="none"/>
          <w:lang w:eastAsia="zh-CN"/>
        </w:rPr>
        <w:t>整改进展情况：</w:t>
      </w:r>
      <w:r>
        <w:rPr>
          <w:rFonts w:hint="eastAsia" w:ascii="仿宋_GB2312" w:hAnsi="仿宋_GB2312" w:eastAsia="仿宋_GB2312" w:cs="仿宋_GB2312"/>
          <w:color w:val="auto"/>
          <w:sz w:val="32"/>
          <w:szCs w:val="32"/>
          <w:highlight w:val="none"/>
          <w:lang w:val="en-US" w:eastAsia="zh-CN"/>
        </w:rPr>
        <w:t>一是将严格规范开展组织生活会，组织各层面的党员参加组织生活。二是加强下辖2个分支的规范化管理，组织党小组切实开展各项组织活动。</w:t>
      </w:r>
    </w:p>
    <w:p>
      <w:pPr>
        <w:spacing w:line="570" w:lineRule="exact"/>
        <w:ind w:firstLine="64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经过一段时间的集中整改，各项工作均取得一定的成果成效。接下来，</w:t>
      </w:r>
      <w:r>
        <w:rPr>
          <w:rFonts w:hint="eastAsia" w:ascii="仿宋_GB2312" w:hAnsi="仿宋_GB2312" w:eastAsia="仿宋_GB2312" w:cs="仿宋_GB2312"/>
          <w:color w:val="auto"/>
          <w:highlight w:val="none"/>
          <w:lang w:val="en-US" w:eastAsia="zh-CN"/>
        </w:rPr>
        <w:t>前亭</w:t>
      </w:r>
      <w:r>
        <w:rPr>
          <w:rFonts w:hint="eastAsia" w:ascii="仿宋_GB2312" w:hAnsi="仿宋_GB2312" w:eastAsia="仿宋_GB2312" w:cs="仿宋_GB2312"/>
          <w:color w:val="auto"/>
          <w:highlight w:val="none"/>
        </w:rPr>
        <w:t>村</w:t>
      </w:r>
      <w:r>
        <w:rPr>
          <w:rFonts w:hint="eastAsia" w:ascii="仿宋_GB2312" w:hAnsi="仿宋_GB2312" w:eastAsia="仿宋_GB2312" w:cs="仿宋_GB2312"/>
          <w:color w:val="auto"/>
          <w:highlight w:val="none"/>
          <w:lang w:eastAsia="zh-CN"/>
        </w:rPr>
        <w:t>党总支</w:t>
      </w:r>
      <w:r>
        <w:rPr>
          <w:rFonts w:hint="eastAsia" w:ascii="仿宋_GB2312" w:hAnsi="仿宋_GB2312" w:eastAsia="仿宋_GB2312" w:cs="仿宋_GB2312"/>
          <w:color w:val="auto"/>
          <w:highlight w:val="none"/>
        </w:rPr>
        <w:t>将结合巡察工作实践，全面排查、全面整改，及时建立健全制度，全面巩固整改成果</w:t>
      </w:r>
      <w:r>
        <w:rPr>
          <w:rFonts w:hint="eastAsia" w:ascii="仿宋_GB2312" w:hAnsi="仿宋_GB2312" w:eastAsia="仿宋_GB2312" w:cs="仿宋_GB2312"/>
          <w:color w:val="auto"/>
          <w:highlight w:val="none"/>
          <w:lang w:eastAsia="zh-CN"/>
        </w:rPr>
        <w:t>，切实把整改成果转化体现到</w:t>
      </w:r>
      <w:r>
        <w:rPr>
          <w:rFonts w:hint="eastAsia" w:ascii="仿宋_GB2312" w:hAnsi="仿宋_GB2312" w:eastAsia="仿宋_GB2312" w:cs="仿宋_GB2312"/>
          <w:color w:val="auto"/>
          <w:highlight w:val="none"/>
          <w:lang w:val="en-US" w:eastAsia="zh-CN"/>
        </w:rPr>
        <w:t>改革促进发展</w:t>
      </w:r>
      <w:r>
        <w:rPr>
          <w:rFonts w:hint="eastAsia" w:ascii="仿宋_GB2312" w:hAnsi="仿宋_GB2312" w:eastAsia="仿宋_GB2312" w:cs="仿宋_GB2312"/>
          <w:color w:val="auto"/>
          <w:highlight w:val="none"/>
          <w:lang w:eastAsia="zh-CN"/>
        </w:rPr>
        <w:t>工作中。</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color w:val="auto"/>
          <w:highlight w:val="none"/>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71" w:left="1531" w:header="851" w:footer="992" w:gutter="0"/>
      <w:cols w:space="720" w:num="1"/>
      <w:docGrid w:linePitch="444"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320" w:leftChars="100" w:right="320" w:rightChars="100" w:firstLine="0" w:firstLineChars="0"/>
      <w:rPr>
        <w:rStyle w:val="7"/>
        <w:rFonts w:hint="eastAsia" w:ascii="仿宋_GB2312" w:hAnsi="仿宋_GB2312" w:eastAsia="仿宋_GB2312" w:cs="仿宋_GB2312"/>
        <w:sz w:val="28"/>
        <w:szCs w:val="28"/>
      </w:rPr>
    </w:pPr>
    <w:r>
      <w:rPr>
        <w:rStyle w:val="7"/>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Style w:val="7"/>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7"/>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Style w:val="7"/>
        <w:rFonts w:hint="eastAsia" w:ascii="仿宋_GB2312" w:hAnsi="仿宋_GB2312" w:eastAsia="仿宋_GB2312" w:cs="仿宋_GB2312"/>
        <w:sz w:val="28"/>
        <w:szCs w:val="28"/>
      </w:rPr>
      <w:t xml:space="preserve"> —</w:t>
    </w:r>
  </w:p>
  <w:p>
    <w:pPr>
      <w:pStyle w:val="3"/>
      <w:ind w:right="360" w:firstLine="360"/>
      <w:rPr>
        <w:rFonts w:hint="eastAsia" w:ascii="仿宋_GB2312" w:hAnsi="仿宋_GB2312" w:eastAsia="仿宋_GB2312" w:cs="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IyZDViY2YyOGFkNjYyN2ZkZDhkYjRjYzk2ZDcifQ=="/>
  </w:docVars>
  <w:rsids>
    <w:rsidRoot w:val="2C363C3E"/>
    <w:rsid w:val="023B48CB"/>
    <w:rsid w:val="096E6DCF"/>
    <w:rsid w:val="09BC05EC"/>
    <w:rsid w:val="0A6E9449"/>
    <w:rsid w:val="0AB37262"/>
    <w:rsid w:val="0EB4604E"/>
    <w:rsid w:val="1041184B"/>
    <w:rsid w:val="1CA7312D"/>
    <w:rsid w:val="1FC2B643"/>
    <w:rsid w:val="1FFFD43B"/>
    <w:rsid w:val="211A5ECC"/>
    <w:rsid w:val="24C96055"/>
    <w:rsid w:val="2BE43549"/>
    <w:rsid w:val="2C363C3E"/>
    <w:rsid w:val="2FDF434A"/>
    <w:rsid w:val="30B02311"/>
    <w:rsid w:val="30EB660A"/>
    <w:rsid w:val="323A2BEF"/>
    <w:rsid w:val="35D541A0"/>
    <w:rsid w:val="37546D06"/>
    <w:rsid w:val="3AF60C8F"/>
    <w:rsid w:val="3B7A739C"/>
    <w:rsid w:val="3C4B7CA5"/>
    <w:rsid w:val="3D3F6B30"/>
    <w:rsid w:val="3DFED630"/>
    <w:rsid w:val="3EC75ED3"/>
    <w:rsid w:val="3EFFDE3C"/>
    <w:rsid w:val="3F2BBDD0"/>
    <w:rsid w:val="3FCC72D5"/>
    <w:rsid w:val="3FDB4DD9"/>
    <w:rsid w:val="3FF12470"/>
    <w:rsid w:val="44803E42"/>
    <w:rsid w:val="46FF528A"/>
    <w:rsid w:val="471075B3"/>
    <w:rsid w:val="4EC229A9"/>
    <w:rsid w:val="51750E5E"/>
    <w:rsid w:val="52330933"/>
    <w:rsid w:val="55DFFCC5"/>
    <w:rsid w:val="56C79230"/>
    <w:rsid w:val="584C2108"/>
    <w:rsid w:val="58846D03"/>
    <w:rsid w:val="5F4EFF93"/>
    <w:rsid w:val="5F7701A1"/>
    <w:rsid w:val="647C17D8"/>
    <w:rsid w:val="67374B17"/>
    <w:rsid w:val="67BE2561"/>
    <w:rsid w:val="6A977FBE"/>
    <w:rsid w:val="6B266E3B"/>
    <w:rsid w:val="6B7DFA32"/>
    <w:rsid w:val="6E3B0494"/>
    <w:rsid w:val="6F0E064A"/>
    <w:rsid w:val="6FE75E83"/>
    <w:rsid w:val="72FF8524"/>
    <w:rsid w:val="76FF0C2F"/>
    <w:rsid w:val="778D7399"/>
    <w:rsid w:val="779F36F9"/>
    <w:rsid w:val="77EFC04E"/>
    <w:rsid w:val="78E53AE8"/>
    <w:rsid w:val="7A223EAD"/>
    <w:rsid w:val="7BCDE501"/>
    <w:rsid w:val="7DCF41C5"/>
    <w:rsid w:val="7DFBA408"/>
    <w:rsid w:val="7EB06E1B"/>
    <w:rsid w:val="7F51DCAD"/>
    <w:rsid w:val="7FBD2029"/>
    <w:rsid w:val="7FDF8662"/>
    <w:rsid w:val="7FEFDFC8"/>
    <w:rsid w:val="7FFFA9BC"/>
    <w:rsid w:val="A57FA65F"/>
    <w:rsid w:val="A5FDA68F"/>
    <w:rsid w:val="A757733C"/>
    <w:rsid w:val="B7FB65A8"/>
    <w:rsid w:val="CF5A0041"/>
    <w:rsid w:val="D3BFE0E2"/>
    <w:rsid w:val="D7FF636A"/>
    <w:rsid w:val="DBF7CF22"/>
    <w:rsid w:val="DCF64AFA"/>
    <w:rsid w:val="DF4F6ED8"/>
    <w:rsid w:val="DFFEDB9D"/>
    <w:rsid w:val="E5FF051E"/>
    <w:rsid w:val="EE579DF3"/>
    <w:rsid w:val="EEADC7FD"/>
    <w:rsid w:val="EEFB6C33"/>
    <w:rsid w:val="EFFD620C"/>
    <w:rsid w:val="F3531F1B"/>
    <w:rsid w:val="F5DB176E"/>
    <w:rsid w:val="F5DF7EBF"/>
    <w:rsid w:val="F5FDFDA8"/>
    <w:rsid w:val="FCF74F86"/>
    <w:rsid w:val="FDF70027"/>
    <w:rsid w:val="FE7AFF7A"/>
    <w:rsid w:val="FF2FFB68"/>
    <w:rsid w:val="FF6D0512"/>
    <w:rsid w:val="FFCC7CB9"/>
    <w:rsid w:val="FFFFE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380" w:firstLineChars="200"/>
      <w:jc w:val="both"/>
    </w:pPr>
    <w:rPr>
      <w:rFonts w:ascii="华文仿宋" w:hAnsi="华文仿宋" w:eastAsia="华文仿宋" w:cs="Times New Roman"/>
      <w:color w:val="000000"/>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next w:val="1"/>
    <w:unhideWhenUsed/>
    <w:qFormat/>
    <w:uiPriority w:val="99"/>
    <w:pPr>
      <w:spacing w:line="240" w:lineRule="auto"/>
    </w:pPr>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unhideWhenUsed/>
    <w:qFormat/>
    <w:uiPriority w:val="99"/>
  </w:style>
  <w:style w:type="paragraph" w:customStyle="1" w:styleId="8">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35966</Words>
  <Characters>36775</Characters>
  <Lines>0</Lines>
  <Paragraphs>0</Paragraphs>
  <TotalTime>47</TotalTime>
  <ScaleCrop>false</ScaleCrop>
  <LinksUpToDate>false</LinksUpToDate>
  <CharactersWithSpaces>36840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2024-05-25T03:05:00Z</dcterms:created>
  <dc:creator>admin</dc:creator>
  <cp:lastModifiedBy>Admin</cp:lastModifiedBy>
  <dcterms:modified xsi:type="dcterms:W3CDTF">2024-06-30T01:32:58Z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AE0A02CBF5A242D297729FE2539E2102_13</vt:lpwstr>
  </property>
  <property fmtid="{D5CDD505-2E9C-101B-9397-08002B2CF9AE}" pid="4" name="hmcheck_markmode">
    <vt:i4>0</vt:i4>
  </property>
  <property fmtid="{D5CDD505-2E9C-101B-9397-08002B2CF9AE}" pid="5" name="hmcheck_taskpanetype">
    <vt:i4>1</vt:i4>
  </property>
</Properties>
</file>